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A7" w:rsidRPr="006A52CA" w:rsidRDefault="00CC23A7" w:rsidP="006A52CA">
      <w:pPr>
        <w:pStyle w:val="1"/>
        <w:spacing w:before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6A52CA">
        <w:rPr>
          <w:rStyle w:val="a5"/>
          <w:rFonts w:ascii="Times New Roman" w:hAnsi="Times New Roman" w:cs="Times New Roman"/>
          <w:color w:val="auto"/>
          <w:sz w:val="28"/>
          <w:szCs w:val="28"/>
        </w:rPr>
        <w:t>6.05.2021г.</w:t>
      </w:r>
    </w:p>
    <w:p w:rsidR="006A52CA" w:rsidRPr="006A52CA" w:rsidRDefault="006A52CA" w:rsidP="006A52CA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A52CA">
        <w:rPr>
          <w:rFonts w:ascii="Times New Roman" w:hAnsi="Times New Roman" w:cs="Times New Roman"/>
          <w:b/>
          <w:sz w:val="28"/>
          <w:szCs w:val="28"/>
          <w:lang w:eastAsia="en-US"/>
        </w:rPr>
        <w:t>Дисциплина: Русский язык</w:t>
      </w:r>
    </w:p>
    <w:p w:rsidR="00CC23A7" w:rsidRDefault="00CC23A7" w:rsidP="006A52CA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6D6846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Тема урока:</w:t>
      </w:r>
      <w:r w:rsidRPr="006D684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"</w:t>
      </w:r>
      <w:r w:rsidRPr="006D68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Односоставные предложения.</w:t>
      </w:r>
      <w:r w:rsidRPr="006D684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6A52CA" w:rsidRPr="006A52CA" w:rsidRDefault="006A52CA" w:rsidP="006A52CA">
      <w:pPr>
        <w:rPr>
          <w:lang w:eastAsia="en-US"/>
        </w:rPr>
      </w:pPr>
    </w:p>
    <w:p w:rsidR="00CC23A7" w:rsidRPr="006D6846" w:rsidRDefault="00CC23A7" w:rsidP="00CC23A7">
      <w:pPr>
        <w:pStyle w:val="1"/>
        <w:spacing w:befor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D6846">
        <w:rPr>
          <w:rStyle w:val="title-number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1.</w:t>
      </w:r>
      <w:r w:rsidRPr="006D6846"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r w:rsidRPr="006D68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Односоставные предложения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Предложения делятся на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a5"/>
          <w:rFonts w:ascii="Times New Roman" w:eastAsia="Calibri" w:hAnsi="Times New Roman" w:cs="Times New Roman"/>
          <w:sz w:val="24"/>
          <w:szCs w:val="24"/>
        </w:rPr>
        <w:t>двусоставные</w:t>
      </w:r>
      <w:r w:rsidRPr="006D6846">
        <w:rPr>
          <w:rFonts w:ascii="Times New Roman" w:eastAsia="Calibri" w:hAnsi="Times New Roman" w:cs="Times New Roman"/>
          <w:sz w:val="24"/>
          <w:szCs w:val="24"/>
        </w:rPr>
        <w:t>, грамматическая основа которых состоит из двух главных членов — подлежащего и сказуемого, и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a5"/>
          <w:rFonts w:ascii="Times New Roman" w:eastAsia="Calibri" w:hAnsi="Times New Roman" w:cs="Times New Roman"/>
          <w:sz w:val="24"/>
          <w:szCs w:val="24"/>
        </w:rPr>
        <w:t>односоставные</w:t>
      </w:r>
      <w:r w:rsidRPr="006D6846">
        <w:rPr>
          <w:rFonts w:ascii="Times New Roman" w:eastAsia="Calibri" w:hAnsi="Times New Roman" w:cs="Times New Roman"/>
          <w:sz w:val="24"/>
          <w:szCs w:val="24"/>
        </w:rPr>
        <w:t>, грамматическая основа которых состоит только из одного главного члена: подлежащего или сказуемого.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 Односоставные предложения, как и двусоставные, могут быть распространёнными и нераспространёнными.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 Односоставные предложения делятся на две группы:</w:t>
      </w:r>
    </w:p>
    <w:p w:rsidR="00CC23A7" w:rsidRPr="006D6846" w:rsidRDefault="00CC23A7" w:rsidP="00CC23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с главным членом — подлежащим,</w:t>
      </w:r>
    </w:p>
    <w:p w:rsidR="00CC23A7" w:rsidRPr="006D6846" w:rsidRDefault="00CC23A7" w:rsidP="00CC23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с главным членом — сказуемым.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«Тишина»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Ночь»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«Какая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ночь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!» «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Дым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костра».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«Вечереет»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«Цыплят по осени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считают»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(Пословица). 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Откройте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дверь!»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Односоставные предложения с главным членом — подлежащим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Style w:val="gxst-color-emph"/>
          <w:rFonts w:ascii="Times New Roman" w:eastAsia="Calibri" w:hAnsi="Times New Roman" w:cs="Times New Roman"/>
          <w:b/>
          <w:bCs/>
          <w:sz w:val="24"/>
          <w:szCs w:val="24"/>
        </w:rPr>
        <w:t>Назывные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(номинативные) предложения — это такие односоставные предложения, в которых главный член, подлежащее, обычно выражается именем существительным в именительном падеже или сочетанием числительного с существительным. Эти предложения показывают, что события, явления, предметы, названные главным членом, существуют.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«Первое сентября»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Школа»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«Торжественная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линейка»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Назывные предложения с частицами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gxst-color-emph"/>
          <w:rFonts w:ascii="Times New Roman" w:eastAsia="Calibri" w:hAnsi="Times New Roman" w:cs="Times New Roman"/>
          <w:sz w:val="24"/>
          <w:szCs w:val="24"/>
        </w:rPr>
        <w:t>вот</w:t>
      </w:r>
      <w:r w:rsidRPr="006D6846">
        <w:rPr>
          <w:rFonts w:ascii="Times New Roman" w:eastAsia="Calibri" w:hAnsi="Times New Roman" w:cs="Times New Roman"/>
          <w:sz w:val="24"/>
          <w:szCs w:val="24"/>
        </w:rPr>
        <w:t>,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gxst-color-emph"/>
          <w:rFonts w:ascii="Times New Roman" w:eastAsia="Calibri" w:hAnsi="Times New Roman" w:cs="Times New Roman"/>
          <w:sz w:val="24"/>
          <w:szCs w:val="24"/>
        </w:rPr>
        <w:t>вон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sz w:val="24"/>
          <w:szCs w:val="24"/>
        </w:rPr>
        <w:t>имеют указательное значение.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«Вот моя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деревня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br/>
        <w:t>Вот мой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дом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родной»... (И. Суриков)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Односоставные предложения с главным членом — сказуемым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Односоставные предложения с главным членом — сказуемым неодинаковы по структуре сказуемого. Выделяются три вида: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 1. Определённо-личные предложения.</w:t>
      </w:r>
      <w:r w:rsidRPr="006D6846">
        <w:rPr>
          <w:rFonts w:ascii="Times New Roman" w:eastAsia="Calibri" w:hAnsi="Times New Roman" w:cs="Times New Roman"/>
          <w:sz w:val="24"/>
          <w:szCs w:val="24"/>
        </w:rPr>
        <w:br/>
        <w:t>2. Неопределённо-личные предложения.</w:t>
      </w:r>
      <w:r w:rsidRPr="006D6846">
        <w:rPr>
          <w:rFonts w:ascii="Times New Roman" w:eastAsia="Calibri" w:hAnsi="Times New Roman" w:cs="Times New Roman"/>
          <w:sz w:val="24"/>
          <w:szCs w:val="24"/>
        </w:rPr>
        <w:br/>
        <w:t>3. Безличные предложения.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1. Определённо-личные предложения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Style w:val="gxst-color-emph"/>
          <w:rFonts w:ascii="Times New Roman" w:eastAsia="Calibri" w:hAnsi="Times New Roman" w:cs="Times New Roman"/>
          <w:b/>
          <w:bCs/>
          <w:sz w:val="24"/>
          <w:szCs w:val="24"/>
        </w:rPr>
        <w:t>Определённо-личные предложения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называют действие, совершаемое лицом: говорящим или собеседником.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Это односоставные предложения с главным членом — сказуемым, которое выражено личной формой глагола в форме </w:t>
      </w:r>
      <w:r w:rsidRPr="006D6846">
        <w:rPr>
          <w:rStyle w:val="mn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-го или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Style w:val="mn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-го лица изъявительного наклонения или глаголом в повелительном наклонении. В таких предложениях глагол своей формой указывает на вполне определённое лицо.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«Иду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(я),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смотрю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по сторонам». 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Держите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(вы) вора!»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2. Неопределённо-личные предложения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Style w:val="gxst-color-emph"/>
          <w:rFonts w:ascii="Times New Roman" w:eastAsia="Calibri" w:hAnsi="Times New Roman" w:cs="Times New Roman"/>
          <w:b/>
          <w:bCs/>
          <w:sz w:val="24"/>
          <w:szCs w:val="24"/>
        </w:rPr>
        <w:t>Неопределённо-личные предложения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 называют действие, совершаемое каким-то неопределённым лицом.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Это односоставные предложения с главным членом — сказуемым, которое выражено глаголом в форме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Style w:val="mn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-го л. мн. ч. настоящего или будущего времени, или в форме мн. ч. прошедшего времени, или глаголом условного наклонения.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«В дверь осторожно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постучали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(пр. </w:t>
      </w:r>
      <w:proofErr w:type="spellStart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вр</w:t>
      </w:r>
      <w:proofErr w:type="spellEnd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.)». 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Звонят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(наст. </w:t>
      </w:r>
      <w:proofErr w:type="spellStart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вр</w:t>
      </w:r>
      <w:proofErr w:type="spellEnd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.,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mn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-е л.)»! 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Разрешили бы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 (</w:t>
      </w:r>
      <w:proofErr w:type="spellStart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усл</w:t>
      </w:r>
      <w:proofErr w:type="spellEnd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накл.) мне сесть за руль»...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3. Безличные предложения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Style w:val="gxst-color-emph"/>
          <w:rFonts w:ascii="Times New Roman" w:eastAsia="Calibri" w:hAnsi="Times New Roman" w:cs="Times New Roman"/>
          <w:b/>
          <w:bCs/>
          <w:sz w:val="24"/>
          <w:szCs w:val="24"/>
        </w:rPr>
        <w:t>Безличные предложения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называют действие или состояние, которое совершается без участия действующего лица. В безличных предложениях нет и не может быть подлежащего.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«Вечереет»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Скучно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, мама». «Об этом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надо знать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всем».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Style w:val="gxst-emph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gxst-emph"/>
          <w:rFonts w:ascii="Times New Roman" w:eastAsia="Calibri" w:hAnsi="Times New Roman" w:cs="Times New Roman"/>
          <w:b/>
          <w:bCs/>
          <w:sz w:val="24"/>
          <w:szCs w:val="24"/>
        </w:rPr>
        <w:t>Способы выражения сказуемого в безличном предложении</w:t>
      </w:r>
    </w:p>
    <w:tbl>
      <w:tblPr>
        <w:tblW w:w="94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3"/>
        <w:gridCol w:w="4537"/>
      </w:tblGrid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gxst-emph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 Безличный глагол; безличный глагол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D6846">
              <w:rPr>
                <w:rStyle w:val="mo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 инфинитив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Светает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. Мне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 спится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. Мне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 хочется есть</w:t>
            </w:r>
          </w:p>
        </w:tc>
      </w:tr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Личный глагол в безличном значении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Терпко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пахнет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полынью. На улице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таяло</w:t>
            </w:r>
          </w:p>
        </w:tc>
      </w:tr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Слова состояния; слова </w:t>
            </w:r>
            <w:proofErr w:type="spellStart"/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было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стало</w:t>
            </w:r>
            <w:proofErr w:type="spellEnd"/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D6846">
              <w:rPr>
                <w:rStyle w:val="mo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 слово состояния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Темно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страшно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. Мне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стало грустно</w:t>
            </w:r>
          </w:p>
        </w:tc>
      </w:tr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не было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; краткое причастие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В классе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никого. В кабинете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накурено</w:t>
            </w:r>
          </w:p>
        </w:tc>
      </w:tr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Инфинитив; слова 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надо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нельзя</w:t>
            </w:r>
            <w:proofErr w:type="spellEnd"/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... </w:t>
            </w:r>
            <w:r w:rsidRPr="006D6846">
              <w:rPr>
                <w:rStyle w:val="mo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 инфинитив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Нам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 забыть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таких сражений... (М. Лермонтов) Нам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надо спешить</w:t>
            </w:r>
          </w:p>
        </w:tc>
      </w:tr>
    </w:tbl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 Некоторые учёные выделяют четвёртый тип односоставных предложений —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gxst-color-emph"/>
          <w:rFonts w:ascii="Times New Roman" w:eastAsia="Calibri" w:hAnsi="Times New Roman" w:cs="Times New Roman"/>
          <w:sz w:val="24"/>
          <w:szCs w:val="24"/>
        </w:rPr>
        <w:t>обобщённо-личные.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sz w:val="24"/>
          <w:szCs w:val="24"/>
        </w:rPr>
        <w:t>Эти предложения называют такое действие, которое относится к широкому кругу лиц.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«Прожитых лет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не воротишь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» (И. Сурков).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«Дни поздней осени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бранят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обыкновенно...» (А. Пушкин)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«На чужой роток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не накинешь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платок» (Пословица).</w:t>
      </w:r>
    </w:p>
    <w:p w:rsidR="00CC23A7" w:rsidRPr="006D6846" w:rsidRDefault="00CC23A7" w:rsidP="00CC23A7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К обобщённо-личным предложениям относят пословицы, поговорки, афоризмы, крылатые выражения.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846">
        <w:rPr>
          <w:rFonts w:ascii="Times New Roman" w:eastAsia="Times New Roman" w:hAnsi="Times New Roman" w:cs="Times New Roman"/>
          <w:sz w:val="24"/>
          <w:szCs w:val="24"/>
          <w:u w:val="single"/>
        </w:rPr>
        <w:t>. Работа на закрепление темы.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Спишите,  в предложениях подчеркните сказуемые и напишите рядом способ выражения. Определите вид предложений.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Здесь не ходят.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Спешу к вам на помощь.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Моросит.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Попить бы чаю.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Пора спать.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На улице ветрено и сыро.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Составьте график дежурства.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Найдите двусоставные предложения. Оставшиеся односоставные запишите, сгруппировав  в соответствии со способом выражения сказуемого, определите вид предложения.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На улице было холодно.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Ломаные линии, острые углы.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Много песен сложено о любви.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Про него давно говорят много хорошего.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Скоро увидимся.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lastRenderedPageBreak/>
        <w:t>В воздухе пахнет грозой.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Не бывать этому!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Кругом всё было тихо и спокойно.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За опоздание будете наказаны.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Друг далёкий, вспомни обо мне.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Что посеешь, то и пожнёшь.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У многих ещё нет компьютеров.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6D684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Самостоятельная работа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А. Определите тип простого предложения.(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двусост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. или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односост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.)Укажите вид односоставного предложения: О-Л, Н-Л, Б-Л, ОБ-Л, Н.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1. Тополь рукой мохнатой в наше окно стучит.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2. Не забывай родные дали.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3. Принесли к врачу солдата только что из боя.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4. Есть в мире сотни замечательных явлений.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5. Юность склонна к быстрым обобщениям.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6. Обожаю всяческую жизнь.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7. Быть грозе великой.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8. Не хочется забывать вчерашний дивный день.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 xml:space="preserve">9. Опалило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ивушку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грозою.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10 . Я воспитан природой суровой.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Б. Определите тип односоставного предложения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1. Вот письмо сына.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2. Словом можно полки за собой повести.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3. Мне грустно.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4. Сильнее кошки зверя нет.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5. Дни поздней осени бранят обыкновенно.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6. Светает.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7. В поселке строят новый дом.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8. Слезами горю не поможешь.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9. Век живи - век учись.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10. Приятно пахнет черемухой.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: составить15 предложений с использованием  односоставных  и неполных предложений.</w:t>
      </w:r>
    </w:p>
    <w:p w:rsidR="00CC23A7" w:rsidRPr="006D6846" w:rsidRDefault="00CC23A7" w:rsidP="00CC2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4FAB" w:rsidRDefault="00E44FAB"/>
    <w:sectPr w:rsidR="00E44FAB" w:rsidSect="00C85C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5B" w:rsidRDefault="00D11A5B" w:rsidP="007149BE">
      <w:pPr>
        <w:spacing w:after="0" w:line="240" w:lineRule="auto"/>
      </w:pPr>
      <w:r>
        <w:separator/>
      </w:r>
    </w:p>
  </w:endnote>
  <w:endnote w:type="continuationSeparator" w:id="0">
    <w:p w:rsidR="00D11A5B" w:rsidRDefault="00D11A5B" w:rsidP="0071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439"/>
      <w:docPartObj>
        <w:docPartGallery w:val="Page Numbers (Bottom of Page)"/>
        <w:docPartUnique/>
      </w:docPartObj>
    </w:sdtPr>
    <w:sdtContent>
      <w:p w:rsidR="00935301" w:rsidRDefault="003A3628">
        <w:pPr>
          <w:pStyle w:val="a3"/>
          <w:jc w:val="center"/>
        </w:pPr>
        <w:r>
          <w:fldChar w:fldCharType="begin"/>
        </w:r>
        <w:r w:rsidR="00E44FAB">
          <w:instrText xml:space="preserve"> PAGE   \* MERGEFORMAT </w:instrText>
        </w:r>
        <w:r>
          <w:fldChar w:fldCharType="separate"/>
        </w:r>
        <w:r w:rsidR="0065228A">
          <w:rPr>
            <w:noProof/>
          </w:rPr>
          <w:t>3</w:t>
        </w:r>
        <w:r>
          <w:fldChar w:fldCharType="end"/>
        </w:r>
      </w:p>
    </w:sdtContent>
  </w:sdt>
  <w:p w:rsidR="00935301" w:rsidRDefault="006522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5B" w:rsidRDefault="00D11A5B" w:rsidP="007149BE">
      <w:pPr>
        <w:spacing w:after="0" w:line="240" w:lineRule="auto"/>
      </w:pPr>
      <w:r>
        <w:separator/>
      </w:r>
    </w:p>
  </w:footnote>
  <w:footnote w:type="continuationSeparator" w:id="0">
    <w:p w:rsidR="00D11A5B" w:rsidRDefault="00D11A5B" w:rsidP="0071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8E3"/>
    <w:multiLevelType w:val="multilevel"/>
    <w:tmpl w:val="29F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04230"/>
    <w:multiLevelType w:val="multilevel"/>
    <w:tmpl w:val="E56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86513"/>
    <w:multiLevelType w:val="multilevel"/>
    <w:tmpl w:val="08A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3A7"/>
    <w:rsid w:val="003A3628"/>
    <w:rsid w:val="0065228A"/>
    <w:rsid w:val="006A52CA"/>
    <w:rsid w:val="007149BE"/>
    <w:rsid w:val="00CC23A7"/>
    <w:rsid w:val="00D11A5B"/>
    <w:rsid w:val="00E4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BE"/>
  </w:style>
  <w:style w:type="paragraph" w:styleId="1">
    <w:name w:val="heading 1"/>
    <w:basedOn w:val="a"/>
    <w:next w:val="a"/>
    <w:link w:val="10"/>
    <w:uiPriority w:val="9"/>
    <w:qFormat/>
    <w:rsid w:val="00CC23A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unhideWhenUsed/>
    <w:rsid w:val="00CC23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C23A7"/>
    <w:rPr>
      <w:rFonts w:eastAsiaTheme="minorHAnsi"/>
      <w:lang w:eastAsia="en-US"/>
    </w:rPr>
  </w:style>
  <w:style w:type="character" w:customStyle="1" w:styleId="title-number">
    <w:name w:val="title-number"/>
    <w:basedOn w:val="a0"/>
    <w:rsid w:val="00CC23A7"/>
  </w:style>
  <w:style w:type="character" w:customStyle="1" w:styleId="apple-converted-space">
    <w:name w:val="apple-converted-space"/>
    <w:basedOn w:val="a0"/>
    <w:rsid w:val="00CC23A7"/>
  </w:style>
  <w:style w:type="character" w:customStyle="1" w:styleId="gxst-color-emph">
    <w:name w:val="gxst-color-emph"/>
    <w:basedOn w:val="a0"/>
    <w:rsid w:val="00CC23A7"/>
  </w:style>
  <w:style w:type="character" w:styleId="a5">
    <w:name w:val="Strong"/>
    <w:basedOn w:val="a0"/>
    <w:uiPriority w:val="99"/>
    <w:qFormat/>
    <w:rsid w:val="00CC23A7"/>
    <w:rPr>
      <w:b/>
      <w:bCs/>
    </w:rPr>
  </w:style>
  <w:style w:type="character" w:customStyle="1" w:styleId="gxst-underline-text-solid">
    <w:name w:val="gxst-underline-text-solid"/>
    <w:basedOn w:val="a0"/>
    <w:rsid w:val="00CC23A7"/>
  </w:style>
  <w:style w:type="character" w:customStyle="1" w:styleId="gxst-underline-text-double">
    <w:name w:val="gxst-underline-text-double"/>
    <w:basedOn w:val="a0"/>
    <w:rsid w:val="00CC23A7"/>
  </w:style>
  <w:style w:type="character" w:customStyle="1" w:styleId="mn">
    <w:name w:val="mn"/>
    <w:basedOn w:val="a0"/>
    <w:rsid w:val="00CC23A7"/>
  </w:style>
  <w:style w:type="character" w:customStyle="1" w:styleId="gxst-emph">
    <w:name w:val="gxst-emph"/>
    <w:basedOn w:val="a0"/>
    <w:rsid w:val="00CC23A7"/>
  </w:style>
  <w:style w:type="character" w:customStyle="1" w:styleId="mo">
    <w:name w:val="mo"/>
    <w:basedOn w:val="a0"/>
    <w:rsid w:val="00CC23A7"/>
  </w:style>
  <w:style w:type="character" w:styleId="a6">
    <w:name w:val="Emphasis"/>
    <w:basedOn w:val="a0"/>
    <w:uiPriority w:val="20"/>
    <w:qFormat/>
    <w:rsid w:val="00CC23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2021-05-02T16:29:00Z</dcterms:created>
  <dcterms:modified xsi:type="dcterms:W3CDTF">2021-05-02T16:29:00Z</dcterms:modified>
</cp:coreProperties>
</file>