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E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23.04.20</w:t>
      </w: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№22</w:t>
      </w: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8304A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304A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Третий закон Менделя</w:t>
      </w:r>
    </w:p>
    <w:p w:rsidR="008304A4" w:rsidRDefault="008304A4">
      <w:pPr>
        <w:rPr>
          <w:b/>
          <w:sz w:val="28"/>
          <w:szCs w:val="28"/>
        </w:rPr>
      </w:pP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24.04.20 </w:t>
      </w: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8304A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разделу</w:t>
      </w:r>
      <w:r w:rsidRPr="008304A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Закономерности наследования признаков.</w:t>
      </w:r>
    </w:p>
    <w:p w:rsidR="008304A4" w:rsidRDefault="0083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304A4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8304A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304A4" w:rsidRPr="008304A4" w:rsidRDefault="008304A4">
      <w:pPr>
        <w:rPr>
          <w:b/>
          <w:sz w:val="28"/>
          <w:szCs w:val="28"/>
        </w:rPr>
      </w:pPr>
      <w:hyperlink r:id="rId4" w:history="1">
        <w:r w:rsidRPr="00D851C2">
          <w:rPr>
            <w:rStyle w:val="a3"/>
            <w:b/>
            <w:sz w:val="28"/>
            <w:szCs w:val="28"/>
          </w:rPr>
          <w:t>https://infourok.ru/itogovaya-kontrolnaya-rabota-po-teme-zakonomernosti-nasledovaniya-priznakov-2260495.html</w:t>
        </w:r>
      </w:hyperlink>
      <w:r>
        <w:rPr>
          <w:b/>
          <w:sz w:val="28"/>
          <w:szCs w:val="28"/>
        </w:rPr>
        <w:t xml:space="preserve"> </w:t>
      </w:r>
    </w:p>
    <w:sectPr w:rsidR="008304A4" w:rsidRPr="008304A4" w:rsidSect="0022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A4"/>
    <w:rsid w:val="0022203E"/>
    <w:rsid w:val="0083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itogovaya-kontrolnaya-rabota-po-teme-zakonomernosti-nasledovaniya-priznakov-2260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Krokoz™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2020-04-19T17:14:00Z</dcterms:created>
  <dcterms:modified xsi:type="dcterms:W3CDTF">2020-04-19T17:18:00Z</dcterms:modified>
</cp:coreProperties>
</file>