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2E" w:rsidRDefault="005A232E" w:rsidP="005A232E">
      <w:pPr>
        <w:rPr>
          <w:sz w:val="28"/>
          <w:szCs w:val="28"/>
        </w:rPr>
      </w:pPr>
      <w:r>
        <w:rPr>
          <w:sz w:val="28"/>
          <w:szCs w:val="28"/>
        </w:rPr>
        <w:t>06.04.20.Химия; группа №1</w:t>
      </w:r>
    </w:p>
    <w:p w:rsidR="005A232E" w:rsidRDefault="005A232E" w:rsidP="005A232E">
      <w:pPr>
        <w:rPr>
          <w:sz w:val="28"/>
          <w:szCs w:val="28"/>
        </w:rPr>
      </w:pPr>
      <w:r>
        <w:rPr>
          <w:sz w:val="28"/>
          <w:szCs w:val="28"/>
        </w:rPr>
        <w:t xml:space="preserve">Тема: Полимеры.  </w:t>
      </w:r>
    </w:p>
    <w:p w:rsidR="005A232E" w:rsidRDefault="005A232E" w:rsidP="005A232E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5A232E" w:rsidRDefault="005A232E" w:rsidP="005A23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4" w:history="1">
        <w:r>
          <w:rPr>
            <w:rStyle w:val="a3"/>
            <w:sz w:val="28"/>
            <w:szCs w:val="28"/>
          </w:rPr>
          <w:t>https://nsportal.ru/shkola/khimiya/library/2015/07/15/testovye-zadaniya-na-temu-polimery</w:t>
        </w:r>
      </w:hyperlink>
      <w:r>
        <w:rPr>
          <w:sz w:val="28"/>
          <w:szCs w:val="28"/>
        </w:rPr>
        <w:t xml:space="preserve">  </w:t>
      </w:r>
    </w:p>
    <w:p w:rsidR="005A232E" w:rsidRDefault="005A232E" w:rsidP="005A232E">
      <w:pPr>
        <w:rPr>
          <w:sz w:val="28"/>
          <w:szCs w:val="28"/>
        </w:rPr>
      </w:pPr>
    </w:p>
    <w:p w:rsidR="00F43F5A" w:rsidRDefault="00F43F5A"/>
    <w:sectPr w:rsidR="00F43F5A" w:rsidSect="00F4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32E"/>
    <w:rsid w:val="005A232E"/>
    <w:rsid w:val="00F4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3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khimiya/library/2015/07/15/testovye-zadaniya-na-temu-polime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Krokoz™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2020-04-06T17:03:00Z</dcterms:created>
  <dcterms:modified xsi:type="dcterms:W3CDTF">2020-04-06T17:05:00Z</dcterms:modified>
</cp:coreProperties>
</file>