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Дисциплина: обществознание.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13.04.20</w:t>
      </w: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 xml:space="preserve">Тема: Гражданские правоотношения. </w:t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</w:r>
      <w:r w:rsidRPr="00AB75E8">
        <w:rPr>
          <w:rFonts w:ascii="Times New Roman" w:hAnsi="Times New Roman" w:cs="Times New Roman"/>
          <w:sz w:val="28"/>
          <w:szCs w:val="28"/>
        </w:rPr>
        <w:tab/>
        <w:t>Время 45 мин.</w:t>
      </w: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Style w:val="a3"/>
          <w:rFonts w:ascii="Times New Roman" w:hAnsi="Times New Roman" w:cs="Times New Roman"/>
          <w:sz w:val="28"/>
          <w:szCs w:val="28"/>
        </w:rPr>
        <w:t>План изучения нового материала</w:t>
      </w:r>
      <w:bookmarkStart w:id="0" w:name="_GoBack"/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1. Сущность гражданского права.</w:t>
      </w: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2. Особенности гражданских правоотношений.</w:t>
      </w:r>
    </w:p>
    <w:bookmarkEnd w:id="0"/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3. Виды договоров и гражданская дееспособность несовершеннолетних.</w:t>
      </w:r>
    </w:p>
    <w:p w:rsidR="00AB75E8" w:rsidRPr="00AB75E8" w:rsidRDefault="00AB75E8" w:rsidP="00AB75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5E8">
        <w:rPr>
          <w:rFonts w:ascii="Times New Roman" w:hAnsi="Times New Roman" w:cs="Times New Roman"/>
          <w:sz w:val="28"/>
          <w:szCs w:val="28"/>
        </w:rPr>
        <w:t>4. Защита прав потребителя.</w:t>
      </w:r>
    </w:p>
    <w:p w:rsidR="006D28C5" w:rsidRPr="00DD04A3" w:rsidRDefault="006D28C5" w:rsidP="006D28C5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DD04A3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Контрольные тесты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1. Принцип равенства участников гражданских правоотношений означает: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их равноправие в юридическом понимании, то есть одинаковые возможности, которые закон предоставляет субъектам правоотношений для реализации своих прав и обязанностей;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их одинаковый имущественный статус в рамках гражданско-правового договора;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одни и те же субъективные права и обязанности.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Гражданское право регулирует: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имущественные и связанные с ними личные неимущественные отношения, характеризующиеся равноправием, независимой волей и имущественной самостоятельностью их участников;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процесс принятия судами решений по искам об оспаривании гражданских прав, сроки исполнения этих решений и порядок их обжалования;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семейные супружеские отношения в рамках брачного соглашения.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Гражданское право представляет собой: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самостоятельную отрасль права, обладающую своей системой, предметом и методом, принципами и источниками;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возможность гражданина служить в вооруженных силах РФ;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правовые нормы, которые регулируют отношения в сфере защиты участниками своих субъективных прав в суде.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Договор займа характеризуется как: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 реальный, односторонний;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консенсуальный, двухсторонний;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возмездный, консенсуальный.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Субъективные права и обязанности сторон гражданского правоотношения составляют: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содержание этого правоотношения;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правоспособность гражданина;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объект регулирования гражданско-правовых норм.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К личным неимущественным отношениям относятся: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отношения, возникающие в результате создания объектов материальной собственности;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отношения, сложившиеся в связи с правом получить вознаграждения за созданное произведение искусства;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– отношения, вытекающие из наложенного дисциплинарного взыскания на сотрудника городской администрации.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. Гражданское </w:t>
      </w:r>
      <w:proofErr w:type="gramStart"/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право</w:t>
      </w:r>
      <w:proofErr w:type="gramEnd"/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как отрасль права представляет собой: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совокупность правовых норм, которые регулируют имущественные и связанные с ними личные неимущественные отношения, основанные на равенстве, автономии воли и имущественной самостоятельности их участников;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совокупность правовых норм, которые регулируют имущественные отношения сторон гражданско-правовых соглашений;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совокупность правовых норм, определяющих порядок принятия, рассмотрения и обжалования исковых требований в судах общей юрисдикции.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Моментом создания юридического лица является: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момент внесения записи о создании этого лица в ЕГРЮЛ;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момент принятия решения о создании лица единственным учредителем или несколькими участниками;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момент формирования уставного капитала.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Предметом договора займа могут быть: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деньги, вещи, определенные родовыми признаками, или ценные бумаги;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личные неимущественные права;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предметы, запрещенные в свободном гражданском обороте.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10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Как именуется сторона договора купли-продажи, передающая вещь другой стороне?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Продавец;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Покупатель;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Получатель ренты.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Какие сделки имеют право совершать малолетние в возрасте от 6 до 14 лет?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купить упаковку конфет;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продать свой мобильный телефон, полученный в качестве подарка;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подарить другу дорогой велосипед, подаренный родителями.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Предприятие как объект прав – это: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имущественный комплекс, используемый для предпринимательства;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добровольный союз граждан на основе членства для коллективного производства или ведения иного хозяйства;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общество с разделенным на акции уставным капиталом.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Действия граждан и юридических лиц, совершаемые с целью установления, изменения или прекращения гражданских прав и обязанностей – это: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сделки;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объекты регулирования гражданско-правовых норм;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содержание гражданских правовых отношений.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14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К нематериальным благам относятся: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жизнь, достоинство, семейная тайна;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право публикации произведения; право требовать возмещения убытков; право отказаться от наследства;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– право требовать возврата долга; право распоряжаться своим имуществом.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5. Источники гражданского права – это: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нормативные акты различной юридической силы, в которых содержатся нормы гражданского права;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первобытные обычаи и своды правил, регулирующие отношения собственности, из которых появилось гражданское право;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учебники, монографии и пособия по гражданскому праву.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lastRenderedPageBreak/>
        <w:t>1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6. Методом гражданского права является метод: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диспозитивный;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презумпции невиновности;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запрета.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Что включает в себя принцип правового равенства участников гражданских правоотношений?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одинаковую защиту на законодательном уровне всех собственников;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равный набор обязанностей всех собственников на территории государства;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возможность собственников реализовывать свои права по личному усмотрению.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Лишение имущества только по судебному решению – это воплощение принципа: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неприкосновенности имущества;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невмешательства в частные интересы в произвольном порядке;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добросовестности.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</w:t>
      </w:r>
      <w:r w:rsidRPr="00DD04A3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Выбор по своему усмотрению партнера, с которым будет заключено соглашение, предусматривает принцип: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свободы договора;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дозволительной направленности;</w:t>
      </w:r>
    </w:p>
    <w:p w:rsidR="006D28C5" w:rsidRPr="00DD04A3" w:rsidRDefault="006D28C5" w:rsidP="006D28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DD04A3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равенства субъектов.</w:t>
      </w:r>
    </w:p>
    <w:p w:rsidR="006D28C5" w:rsidRPr="00DD04A3" w:rsidRDefault="006D28C5" w:rsidP="006D2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713" w:rsidRPr="00AB75E8" w:rsidRDefault="00BF3713">
      <w:pPr>
        <w:rPr>
          <w:rFonts w:ascii="Times New Roman" w:hAnsi="Times New Roman" w:cs="Times New Roman"/>
          <w:sz w:val="28"/>
          <w:szCs w:val="28"/>
        </w:rPr>
      </w:pPr>
    </w:p>
    <w:sectPr w:rsidR="00BF3713" w:rsidRPr="00AB75E8" w:rsidSect="00AB75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8"/>
    <w:rsid w:val="006D28C5"/>
    <w:rsid w:val="00AB75E8"/>
    <w:rsid w:val="00B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D61A-9E16-43B6-9042-9100B68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B75E8"/>
    <w:rPr>
      <w:i/>
      <w:iCs/>
    </w:rPr>
  </w:style>
  <w:style w:type="paragraph" w:styleId="a4">
    <w:name w:val="Body Text"/>
    <w:basedOn w:val="a"/>
    <w:link w:val="a5"/>
    <w:rsid w:val="00AB75E8"/>
    <w:pPr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B75E8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2020-04-11T18:10:00Z</dcterms:created>
  <dcterms:modified xsi:type="dcterms:W3CDTF">2020-04-12T12:34:00Z</dcterms:modified>
</cp:coreProperties>
</file>