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nos" w:hAnsi="Tinos"/>
          <w:sz w:val="26"/>
          <w:szCs w:val="26"/>
        </w:rPr>
      </w:pPr>
      <w:r>
        <w:rPr>
          <w:rFonts w:ascii="Tinos" w:hAnsi="Tinos"/>
          <w:sz w:val="26"/>
          <w:szCs w:val="26"/>
        </w:rPr>
        <w:t xml:space="preserve">    </w:t>
      </w:r>
      <w:r>
        <w:rPr>
          <w:rFonts w:ascii="Tinos" w:hAnsi="Tinos"/>
          <w:sz w:val="26"/>
          <w:szCs w:val="26"/>
        </w:rPr>
        <w:tab/>
        <w:tab/>
        <w:tab/>
        <w:tab/>
      </w:r>
      <w:r>
        <w:rPr>
          <w:rFonts w:ascii="Tinos" w:hAnsi="Tinos"/>
          <w:b/>
          <w:bCs/>
          <w:i w:val="false"/>
          <w:iCs w:val="false"/>
          <w:sz w:val="28"/>
          <w:szCs w:val="28"/>
        </w:rPr>
        <w:t xml:space="preserve">Поурочный план №________       </w:t>
      </w:r>
    </w:p>
    <w:p>
      <w:pPr>
        <w:pStyle w:val="Normal"/>
        <w:jc w:val="both"/>
        <w:rPr>
          <w:rFonts w:ascii="Tinos" w:hAnsi="Tinos"/>
          <w:sz w:val="26"/>
          <w:szCs w:val="26"/>
        </w:rPr>
      </w:pPr>
      <w:r>
        <w:rPr>
          <w:rFonts w:ascii="Tinos" w:hAnsi="Tinos"/>
          <w:sz w:val="26"/>
          <w:szCs w:val="26"/>
        </w:rPr>
      </w:r>
    </w:p>
    <w:p>
      <w:pPr>
        <w:pStyle w:val="Normal"/>
        <w:spacing w:lineRule="auto" w:line="276"/>
        <w:jc w:val="both"/>
        <w:rPr>
          <w:rFonts w:ascii="Tinos" w:hAnsi="Tinos"/>
          <w:sz w:val="26"/>
          <w:szCs w:val="26"/>
        </w:rPr>
      </w:pPr>
      <w:r>
        <w:rPr>
          <w:rFonts w:ascii="Tinos" w:hAnsi="Tinos"/>
          <w:sz w:val="26"/>
          <w:szCs w:val="26"/>
        </w:rPr>
        <w:t xml:space="preserve"> </w:t>
      </w:r>
      <w:r>
        <w:rPr>
          <w:rFonts w:ascii="Tinos" w:hAnsi="Tinos"/>
          <w:b/>
          <w:sz w:val="26"/>
          <w:szCs w:val="26"/>
        </w:rPr>
        <w:t>Предмет: обществознание</w:t>
      </w:r>
    </w:p>
    <w:p>
      <w:pPr>
        <w:pStyle w:val="Normal"/>
        <w:spacing w:lineRule="auto" w:line="276"/>
        <w:jc w:val="both"/>
        <w:rPr/>
      </w:pPr>
      <w:r>
        <w:rPr>
          <w:rFonts w:ascii="Tinos" w:hAnsi="Tinos"/>
          <w:b/>
          <w:sz w:val="26"/>
          <w:szCs w:val="26"/>
        </w:rPr>
        <w:t>Тема: Законотворческий процесс в РФ.</w:t>
        <w:tab/>
        <w:tab/>
        <w:tab/>
        <w:tab/>
        <w:tab/>
        <w:t xml:space="preserve">Дата: </w:t>
      </w:r>
      <w:r>
        <w:rPr>
          <w:rFonts w:ascii="Tinos" w:hAnsi="Tinos"/>
          <w:b/>
          <w:sz w:val="26"/>
          <w:szCs w:val="26"/>
        </w:rPr>
        <w:t>24.03.2020</w:t>
      </w:r>
      <w:r>
        <w:rPr>
          <w:rFonts w:ascii="Tinos" w:hAnsi="Tinos"/>
          <w:b/>
          <w:sz w:val="26"/>
          <w:szCs w:val="26"/>
        </w:rPr>
        <w:t xml:space="preserve">                                                                                                      Тип урока: изучение нового материала</w:t>
        <w:tab/>
        <w:tab/>
        <w:tab/>
        <w:tab/>
        <w:tab/>
        <w:t xml:space="preserve">Время: </w:t>
      </w:r>
      <w:r>
        <w:rPr>
          <w:rFonts w:ascii="Tinos" w:hAnsi="Tinos"/>
          <w:b/>
          <w:sz w:val="26"/>
          <w:szCs w:val="26"/>
        </w:rPr>
        <w:t>45 мин</w:t>
      </w:r>
    </w:p>
    <w:p>
      <w:pPr>
        <w:pStyle w:val="Style15"/>
        <w:spacing w:lineRule="auto" w:line="240"/>
        <w:jc w:val="right"/>
        <w:rPr>
          <w:rFonts w:ascii="Tinos" w:hAnsi="Tinos"/>
          <w:sz w:val="26"/>
          <w:szCs w:val="26"/>
        </w:rPr>
      </w:pPr>
      <w:r>
        <w:rPr>
          <w:rFonts w:ascii="Tinos" w:hAnsi="Tinos"/>
          <w:b/>
          <w:sz w:val="26"/>
          <w:szCs w:val="26"/>
        </w:rPr>
        <w:t>______________________________________________________________________________</w:t>
      </w:r>
    </w:p>
    <w:p>
      <w:pPr>
        <w:pStyle w:val="Style15"/>
        <w:spacing w:lineRule="auto" w:line="240"/>
        <w:jc w:val="both"/>
        <w:rPr>
          <w:rFonts w:ascii="Tinos" w:hAnsi="Tinos"/>
          <w:sz w:val="26"/>
          <w:szCs w:val="26"/>
        </w:rPr>
      </w:pPr>
      <w:r>
        <w:rPr>
          <w:rFonts w:ascii="Tinos" w:hAnsi="Tinos"/>
          <w:b/>
          <w:sz w:val="26"/>
          <w:szCs w:val="26"/>
        </w:rPr>
        <w:t>Цели урока:</w:t>
      </w:r>
      <w:r>
        <w:rPr>
          <w:rFonts w:ascii="Tinos" w:hAnsi="Tinos"/>
          <w:sz w:val="26"/>
          <w:szCs w:val="26"/>
        </w:rPr>
        <w:t xml:space="preserve"> расширить и закрепить знания учащихся о стадиях законодательного процесса в РФ и о видах законов.</w:t>
      </w:r>
    </w:p>
    <w:p>
      <w:pPr>
        <w:pStyle w:val="Style15"/>
        <w:spacing w:lineRule="auto" w:line="240"/>
        <w:jc w:val="both"/>
        <w:rPr>
          <w:rFonts w:ascii="Tinos" w:hAnsi="Tinos"/>
          <w:sz w:val="26"/>
          <w:szCs w:val="26"/>
        </w:rPr>
      </w:pPr>
      <w:r>
        <w:rPr>
          <w:rFonts w:ascii="Tinos" w:hAnsi="Tinos"/>
          <w:sz w:val="26"/>
          <w:szCs w:val="26"/>
        </w:rPr>
      </w:r>
    </w:p>
    <w:p>
      <w:pPr>
        <w:pStyle w:val="Style15"/>
        <w:spacing w:lineRule="auto" w:line="240"/>
        <w:jc w:val="both"/>
        <w:rPr>
          <w:rFonts w:ascii="Tinos" w:hAnsi="Tinos"/>
          <w:sz w:val="26"/>
          <w:szCs w:val="26"/>
        </w:rPr>
      </w:pPr>
      <w:r>
        <w:rPr>
          <w:rFonts w:ascii="Tinos" w:hAnsi="Tinos"/>
          <w:b/>
          <w:sz w:val="26"/>
          <w:szCs w:val="26"/>
        </w:rPr>
        <w:t>Задачи урока</w:t>
      </w:r>
    </w:p>
    <w:p>
      <w:pPr>
        <w:pStyle w:val="Style15"/>
        <w:spacing w:lineRule="auto" w:line="240"/>
        <w:jc w:val="both"/>
        <w:rPr>
          <w:rFonts w:ascii="Tinos" w:hAnsi="Tinos"/>
          <w:sz w:val="26"/>
          <w:szCs w:val="26"/>
        </w:rPr>
      </w:pPr>
      <w:r>
        <w:rPr>
          <w:rFonts w:ascii="Tinos" w:hAnsi="Tinos"/>
          <w:b/>
          <w:i/>
          <w:sz w:val="26"/>
          <w:szCs w:val="26"/>
        </w:rPr>
        <w:t>образовательные:</w:t>
      </w:r>
    </w:p>
    <w:p>
      <w:pPr>
        <w:pStyle w:val="Style15"/>
        <w:numPr>
          <w:ilvl w:val="0"/>
          <w:numId w:val="4"/>
        </w:numPr>
        <w:tabs>
          <w:tab w:val="left" w:pos="0" w:leader="none"/>
        </w:tabs>
        <w:spacing w:lineRule="auto" w:line="240"/>
        <w:ind w:left="707" w:hanging="283"/>
        <w:jc w:val="both"/>
        <w:rPr>
          <w:rFonts w:ascii="Tinos" w:hAnsi="Tinos"/>
          <w:sz w:val="26"/>
          <w:szCs w:val="26"/>
        </w:rPr>
      </w:pPr>
      <w:r>
        <w:rPr>
          <w:rFonts w:ascii="Tinos" w:hAnsi="Tinos"/>
          <w:sz w:val="26"/>
          <w:szCs w:val="26"/>
        </w:rPr>
        <w:t>углубление знаний школьников о главном законе страны — Конституции РФ;</w:t>
      </w:r>
    </w:p>
    <w:p>
      <w:pPr>
        <w:pStyle w:val="Style15"/>
        <w:numPr>
          <w:ilvl w:val="0"/>
          <w:numId w:val="4"/>
        </w:numPr>
        <w:tabs>
          <w:tab w:val="left" w:pos="0" w:leader="none"/>
        </w:tabs>
        <w:spacing w:lineRule="auto" w:line="240"/>
        <w:ind w:left="707" w:hanging="283"/>
        <w:jc w:val="both"/>
        <w:rPr>
          <w:rFonts w:ascii="Tinos" w:hAnsi="Tinos"/>
          <w:sz w:val="26"/>
          <w:szCs w:val="26"/>
        </w:rPr>
      </w:pPr>
      <w:r>
        <w:rPr>
          <w:rFonts w:ascii="Tinos" w:hAnsi="Tinos"/>
          <w:sz w:val="26"/>
          <w:szCs w:val="26"/>
        </w:rPr>
        <w:t xml:space="preserve">изучение организации законотворческого процесса в РФ, закреплённой в ст.104–108 Конституции РФ; </w:t>
      </w:r>
    </w:p>
    <w:p>
      <w:pPr>
        <w:pStyle w:val="Style15"/>
        <w:numPr>
          <w:ilvl w:val="0"/>
          <w:numId w:val="4"/>
        </w:numPr>
        <w:tabs>
          <w:tab w:val="left" w:pos="0" w:leader="none"/>
        </w:tabs>
        <w:spacing w:lineRule="auto" w:line="240"/>
        <w:ind w:left="707" w:hanging="283"/>
        <w:jc w:val="both"/>
        <w:rPr>
          <w:rFonts w:ascii="Tinos" w:hAnsi="Tinos"/>
          <w:sz w:val="26"/>
          <w:szCs w:val="26"/>
        </w:rPr>
      </w:pPr>
      <w:r>
        <w:rPr>
          <w:rFonts w:ascii="Tinos" w:hAnsi="Tinos"/>
          <w:sz w:val="26"/>
          <w:szCs w:val="26"/>
        </w:rPr>
        <w:t>выделение особенностей федерального конституционного закона;</w:t>
      </w:r>
    </w:p>
    <w:p>
      <w:pPr>
        <w:pStyle w:val="Style15"/>
        <w:spacing w:lineRule="auto" w:line="240"/>
        <w:jc w:val="both"/>
        <w:rPr>
          <w:rFonts w:ascii="Tinos" w:hAnsi="Tinos"/>
          <w:sz w:val="26"/>
          <w:szCs w:val="26"/>
        </w:rPr>
      </w:pPr>
      <w:r>
        <w:rPr>
          <w:rFonts w:ascii="Tinos" w:hAnsi="Tinos"/>
          <w:b/>
          <w:i/>
          <w:sz w:val="26"/>
          <w:szCs w:val="26"/>
        </w:rPr>
        <w:t>развивающие:</w:t>
      </w:r>
    </w:p>
    <w:p>
      <w:pPr>
        <w:pStyle w:val="Style15"/>
        <w:numPr>
          <w:ilvl w:val="0"/>
          <w:numId w:val="5"/>
        </w:numPr>
        <w:tabs>
          <w:tab w:val="left" w:pos="0" w:leader="none"/>
        </w:tabs>
        <w:spacing w:lineRule="auto" w:line="240"/>
        <w:ind w:left="707" w:hanging="283"/>
        <w:jc w:val="both"/>
        <w:rPr>
          <w:rFonts w:ascii="Tinos" w:hAnsi="Tinos"/>
          <w:sz w:val="26"/>
          <w:szCs w:val="26"/>
        </w:rPr>
      </w:pPr>
      <w:r>
        <w:rPr>
          <w:rFonts w:ascii="Tinos" w:hAnsi="Tinos"/>
          <w:sz w:val="26"/>
          <w:szCs w:val="26"/>
        </w:rPr>
        <w:t>развитие познавательно-творческих навыков и осмысление приобретённых знаний с целью подготовки к сдаче ЕГЭ;</w:t>
      </w:r>
    </w:p>
    <w:p>
      <w:pPr>
        <w:pStyle w:val="Style15"/>
        <w:spacing w:lineRule="auto" w:line="240"/>
        <w:jc w:val="both"/>
        <w:rPr>
          <w:rFonts w:ascii="Tinos" w:hAnsi="Tinos"/>
          <w:sz w:val="26"/>
          <w:szCs w:val="26"/>
        </w:rPr>
      </w:pPr>
      <w:r>
        <w:rPr>
          <w:rFonts w:ascii="Tinos" w:hAnsi="Tinos"/>
          <w:b/>
          <w:i/>
          <w:sz w:val="26"/>
          <w:szCs w:val="26"/>
        </w:rPr>
        <w:t>воспитательные:</w:t>
      </w:r>
    </w:p>
    <w:p>
      <w:pPr>
        <w:pStyle w:val="Style15"/>
        <w:numPr>
          <w:ilvl w:val="0"/>
          <w:numId w:val="6"/>
        </w:numPr>
        <w:tabs>
          <w:tab w:val="left" w:pos="0" w:leader="none"/>
        </w:tabs>
        <w:spacing w:lineRule="auto" w:line="240"/>
        <w:ind w:left="707" w:hanging="283"/>
        <w:jc w:val="both"/>
        <w:rPr>
          <w:rFonts w:ascii="Tinos" w:hAnsi="Tinos"/>
          <w:sz w:val="26"/>
          <w:szCs w:val="26"/>
        </w:rPr>
      </w:pPr>
      <w:r>
        <w:rPr>
          <w:rFonts w:ascii="Tinos" w:hAnsi="Tinos"/>
          <w:sz w:val="26"/>
          <w:szCs w:val="26"/>
        </w:rPr>
        <w:t>воспитание уважения к закону, праву на основе изучения положений Конституции РФ;</w:t>
      </w:r>
    </w:p>
    <w:p>
      <w:pPr>
        <w:pStyle w:val="Style15"/>
        <w:numPr>
          <w:ilvl w:val="0"/>
          <w:numId w:val="6"/>
        </w:numPr>
        <w:tabs>
          <w:tab w:val="left" w:pos="0" w:leader="none"/>
        </w:tabs>
        <w:spacing w:lineRule="auto" w:line="240"/>
        <w:ind w:left="707" w:hanging="283"/>
        <w:jc w:val="both"/>
        <w:rPr>
          <w:rFonts w:ascii="Tinos" w:hAnsi="Tinos"/>
          <w:sz w:val="26"/>
          <w:szCs w:val="26"/>
        </w:rPr>
      </w:pPr>
      <w:r>
        <w:rPr>
          <w:rFonts w:ascii="Tinos" w:hAnsi="Tinos"/>
          <w:sz w:val="26"/>
          <w:szCs w:val="26"/>
        </w:rPr>
        <w:t>формирование уважения к заложенным в Конституции РФ базовым общечеловеческим и российским ценностям, основам построения правового государства.</w:t>
      </w:r>
    </w:p>
    <w:p>
      <w:pPr>
        <w:pStyle w:val="Normal"/>
        <w:jc w:val="both"/>
        <w:rPr>
          <w:rFonts w:ascii="Tinos" w:hAnsi="Tinos"/>
          <w:sz w:val="26"/>
          <w:szCs w:val="26"/>
        </w:rPr>
      </w:pPr>
      <w:r>
        <w:rPr>
          <w:rFonts w:ascii="Tinos" w:hAnsi="Tinos"/>
          <w:sz w:val="26"/>
          <w:szCs w:val="26"/>
        </w:rPr>
      </w:r>
    </w:p>
    <w:p>
      <w:pPr>
        <w:pStyle w:val="Normal"/>
        <w:jc w:val="both"/>
        <w:rPr>
          <w:rFonts w:ascii="Tinos" w:hAnsi="Tinos"/>
          <w:sz w:val="26"/>
          <w:szCs w:val="26"/>
        </w:rPr>
      </w:pPr>
      <w:r>
        <w:rPr>
          <w:rFonts w:ascii="Tinos" w:hAnsi="Tinos"/>
          <w:sz w:val="26"/>
          <w:szCs w:val="26"/>
        </w:rPr>
        <w:t xml:space="preserve">                      </w:t>
      </w:r>
    </w:p>
    <w:p>
      <w:pPr>
        <w:pStyle w:val="Normal"/>
        <w:jc w:val="both"/>
        <w:rPr>
          <w:rFonts w:ascii="Tinos" w:hAnsi="Tinos"/>
          <w:sz w:val="26"/>
          <w:szCs w:val="26"/>
        </w:rPr>
      </w:pPr>
      <w:bookmarkStart w:id="0" w:name="419"/>
      <w:bookmarkEnd w:id="0"/>
      <w:r>
        <w:rPr>
          <w:rFonts w:ascii="Tinos" w:hAnsi="Tinos"/>
          <w:sz w:val="26"/>
          <w:szCs w:val="26"/>
        </w:rPr>
        <w:tab/>
      </w:r>
      <w:r>
        <w:rPr>
          <w:rFonts w:ascii="Tinos" w:hAnsi="Tinos"/>
          <w:b/>
          <w:bCs/>
          <w:sz w:val="26"/>
          <w:szCs w:val="26"/>
        </w:rPr>
        <w:t>Порядок принятия и вступления в силу законов в РФ.</w:t>
      </w:r>
    </w:p>
    <w:p>
      <w:pPr>
        <w:pStyle w:val="Normal"/>
        <w:jc w:val="both"/>
        <w:rPr>
          <w:b/>
          <w:b/>
          <w:bCs/>
        </w:rPr>
      </w:pPr>
      <w:r>
        <w:rPr>
          <w:b/>
          <w:bCs/>
        </w:rPr>
      </w:r>
    </w:p>
    <w:p>
      <w:pPr>
        <w:pStyle w:val="Style15"/>
        <w:jc w:val="both"/>
        <w:rPr>
          <w:rFonts w:ascii="Tinos" w:hAnsi="Tinos"/>
          <w:sz w:val="26"/>
          <w:szCs w:val="26"/>
        </w:rPr>
      </w:pPr>
      <w:r>
        <w:rPr>
          <w:rFonts w:ascii="Tinos" w:hAnsi="Tinos"/>
          <w:sz w:val="26"/>
          <w:szCs w:val="26"/>
        </w:rPr>
        <w:tab/>
        <w:t>По своей социальной сути и назначению законотворчество представляет собой осуществляемую на основе познанных потребностей и целей правового регулирования в рамках законодательного процесса юридическую деятельность парламента или народа, продуктом которой является законодательство как система нормативных правовых актов высшей юридической силы, регулирующее при помощи содержащихся в нем первичных правовых норм наиболее важные общественные отношения.</w:t>
      </w:r>
    </w:p>
    <w:p>
      <w:pPr>
        <w:pStyle w:val="Style15"/>
        <w:jc w:val="both"/>
        <w:rPr>
          <w:rFonts w:ascii="Tinos" w:hAnsi="Tinos"/>
          <w:sz w:val="26"/>
          <w:szCs w:val="26"/>
        </w:rPr>
      </w:pPr>
      <w:r>
        <w:rPr>
          <w:rFonts w:ascii="Tinos" w:hAnsi="Tinos"/>
          <w:sz w:val="26"/>
          <w:szCs w:val="26"/>
        </w:rPr>
        <w:tab/>
        <w:t xml:space="preserve">При рассмотрении законотворческого процесса на первый план выдвигается его характеристика как </w:t>
      </w:r>
      <w:r>
        <w:rPr>
          <w:rFonts w:ascii="Tinos" w:hAnsi="Tinos"/>
          <w:i/>
          <w:sz w:val="26"/>
          <w:szCs w:val="26"/>
        </w:rPr>
        <w:t>упорядоченной системы определенных стадий, которые связаны между собой и направлены на создание первичных юридических норм.</w:t>
      </w:r>
      <w:r>
        <w:rPr>
          <w:rFonts w:ascii="Tinos" w:hAnsi="Tinos"/>
          <w:sz w:val="26"/>
          <w:szCs w:val="26"/>
        </w:rPr>
        <w:t xml:space="preserve"> Под </w:t>
      </w:r>
      <w:r>
        <w:rPr>
          <w:rFonts w:ascii="Tinos" w:hAnsi="Tinos"/>
          <w:i/>
          <w:sz w:val="26"/>
          <w:szCs w:val="26"/>
        </w:rPr>
        <w:t>стадией законотворческого процесса</w:t>
      </w:r>
      <w:r>
        <w:rPr>
          <w:rFonts w:ascii="Tinos" w:hAnsi="Tinos"/>
          <w:sz w:val="26"/>
          <w:szCs w:val="26"/>
        </w:rPr>
        <w:t xml:space="preserve"> понимают самостоятельный этап в осуществлении процедурных действий по формированию государственной воли, либо организационно обособленный комплекс тесно связанных между собой действий, которые направлены на создание норм права высшей юридической силы.</w:t>
      </w:r>
    </w:p>
    <w:p>
      <w:pPr>
        <w:pStyle w:val="Style15"/>
        <w:jc w:val="both"/>
        <w:rPr>
          <w:rFonts w:ascii="Tinos" w:hAnsi="Tinos"/>
          <w:sz w:val="26"/>
          <w:szCs w:val="26"/>
        </w:rPr>
      </w:pPr>
      <w:r>
        <w:rPr>
          <w:rFonts w:ascii="Tinos" w:hAnsi="Tinos"/>
          <w:sz w:val="26"/>
          <w:szCs w:val="26"/>
        </w:rPr>
        <w:tab/>
        <w:t>Законотворческий процесс носит сложный характер, в котором четко обособляются три основополагающих стадии:</w:t>
      </w:r>
    </w:p>
    <w:p>
      <w:pPr>
        <w:pStyle w:val="Style15"/>
        <w:jc w:val="both"/>
        <w:rPr>
          <w:rFonts w:ascii="Tinos" w:hAnsi="Tinos"/>
          <w:sz w:val="26"/>
          <w:szCs w:val="26"/>
        </w:rPr>
      </w:pPr>
      <w:r>
        <w:rPr>
          <w:rFonts w:ascii="Tinos" w:hAnsi="Tinos"/>
          <w:i/>
          <w:sz w:val="26"/>
          <w:szCs w:val="26"/>
        </w:rPr>
        <w:t>начальная (предпарламентская)</w:t>
      </w:r>
      <w:r>
        <w:rPr>
          <w:rFonts w:ascii="Tinos" w:hAnsi="Tinos"/>
          <w:sz w:val="26"/>
          <w:szCs w:val="26"/>
        </w:rPr>
        <w:t xml:space="preserve"> стадия подготовки и внесения законопроекта;</w:t>
      </w:r>
    </w:p>
    <w:p>
      <w:pPr>
        <w:pStyle w:val="Style15"/>
        <w:jc w:val="both"/>
        <w:rPr>
          <w:rFonts w:ascii="Tinos" w:hAnsi="Tinos"/>
          <w:sz w:val="26"/>
          <w:szCs w:val="26"/>
        </w:rPr>
      </w:pPr>
      <w:r>
        <w:rPr>
          <w:rFonts w:ascii="Tinos" w:hAnsi="Tinos"/>
          <w:i/>
          <w:sz w:val="26"/>
          <w:szCs w:val="26"/>
        </w:rPr>
        <w:t>основная (парламентская)</w:t>
      </w:r>
      <w:r>
        <w:rPr>
          <w:rFonts w:ascii="Tinos" w:hAnsi="Tinos"/>
          <w:sz w:val="26"/>
          <w:szCs w:val="26"/>
        </w:rPr>
        <w:t xml:space="preserve"> стадия рассмотрения и принятия закона;</w:t>
      </w:r>
    </w:p>
    <w:p>
      <w:pPr>
        <w:pStyle w:val="Style15"/>
        <w:jc w:val="both"/>
        <w:rPr>
          <w:rFonts w:ascii="Tinos" w:hAnsi="Tinos"/>
          <w:sz w:val="26"/>
          <w:szCs w:val="26"/>
        </w:rPr>
      </w:pPr>
      <w:r>
        <w:rPr>
          <w:rFonts w:ascii="Tinos" w:hAnsi="Tinos"/>
          <w:i/>
          <w:sz w:val="26"/>
          <w:szCs w:val="26"/>
        </w:rPr>
        <w:t>заключительная (послепарламентская)</w:t>
      </w:r>
      <w:r>
        <w:rPr>
          <w:rFonts w:ascii="Tinos" w:hAnsi="Tinos"/>
          <w:sz w:val="26"/>
          <w:szCs w:val="26"/>
        </w:rPr>
        <w:t xml:space="preserve"> стадия промульгации (обнародования). Промульгация (обнародование) — это официальное провозглашение принятого парламентом закона, которое означает его санкционирование главой государства в установленные конституцией (обычные и сокращенные) сроки, а также опубликование в официальном издании. При этом под санкционированием понимается подписание главой государства официального текста закона.</w:t>
      </w:r>
    </w:p>
    <w:p>
      <w:pPr>
        <w:pStyle w:val="Style15"/>
        <w:jc w:val="both"/>
        <w:rPr>
          <w:rFonts w:ascii="Tinos" w:hAnsi="Tinos"/>
          <w:sz w:val="26"/>
          <w:szCs w:val="26"/>
        </w:rPr>
      </w:pPr>
      <w:r>
        <w:rPr>
          <w:rFonts w:ascii="Tinos" w:hAnsi="Tinos"/>
          <w:sz w:val="26"/>
          <w:szCs w:val="26"/>
        </w:rPr>
        <w:t>Соответственно в Российской Федерации выделяют такие стадии законотворческого процесса.</w:t>
      </w:r>
    </w:p>
    <w:p>
      <w:pPr>
        <w:pStyle w:val="Style15"/>
        <w:jc w:val="both"/>
        <w:rPr>
          <w:rFonts w:ascii="Tinos" w:hAnsi="Tinos"/>
          <w:sz w:val="26"/>
          <w:szCs w:val="26"/>
        </w:rPr>
      </w:pPr>
      <w:r>
        <w:rPr>
          <w:rFonts w:ascii="Tinos" w:hAnsi="Tinos"/>
          <w:b/>
          <w:sz w:val="26"/>
          <w:szCs w:val="26"/>
        </w:rPr>
        <w:tab/>
        <w:t xml:space="preserve">Стадия законодательной инициативы </w:t>
      </w:r>
      <w:r>
        <w:rPr>
          <w:rFonts w:ascii="Tinos" w:hAnsi="Tinos"/>
          <w:sz w:val="26"/>
          <w:szCs w:val="26"/>
        </w:rPr>
        <w:t>— это официальное внесение законопроекта в законодательный орган (Государственную Думу РФ — далее ГД) обладающими таким правом в соответствии со ст. 104 Конституции РФ (идентично ст. 103 Регламента ГД) субъектами, влекущее за собой обязанность законодателя рассмотреть законопроект на своем заседании. Среди субъектов, обладающих правом законодательной инициативы,— Президент РФ, Совет Федерации РФ, депутаты ГД и многие другие органы государственной власти и должностные лица (всего 715 субъектов). Право законодательной инициативы является субъективным правом и может быть осуществлено только в определенных формах. Часть 2 ст. 104 Конституции РФ предусматривает одну форму реализации права законодательной инициативы — законопроект. Статья 104 Регламента ГД определяет, что право законодательной инициативы осуществляется в форме внесения в ГД:</w:t>
      </w:r>
    </w:p>
    <w:p>
      <w:pPr>
        <w:pStyle w:val="Style15"/>
        <w:numPr>
          <w:ilvl w:val="0"/>
          <w:numId w:val="2"/>
        </w:numPr>
        <w:tabs>
          <w:tab w:val="left" w:pos="0" w:leader="none"/>
        </w:tabs>
        <w:spacing w:before="0" w:after="0"/>
        <w:ind w:left="707" w:hanging="283"/>
        <w:jc w:val="both"/>
        <w:rPr>
          <w:rFonts w:ascii="Tinos" w:hAnsi="Tinos"/>
          <w:sz w:val="26"/>
          <w:szCs w:val="26"/>
        </w:rPr>
      </w:pPr>
      <w:r>
        <w:rPr>
          <w:rFonts w:ascii="Tinos" w:hAnsi="Tinos"/>
          <w:sz w:val="26"/>
          <w:szCs w:val="26"/>
        </w:rPr>
        <w:t xml:space="preserve">— </w:t>
      </w:r>
      <w:r>
        <w:rPr>
          <w:rFonts w:ascii="Tinos" w:hAnsi="Tinos"/>
          <w:sz w:val="26"/>
          <w:szCs w:val="26"/>
        </w:rPr>
        <w:t xml:space="preserve">проектов федеральных конституционных и федеральных законов (далее — законопроект), </w:t>
      </w:r>
    </w:p>
    <w:p>
      <w:pPr>
        <w:pStyle w:val="Style15"/>
        <w:numPr>
          <w:ilvl w:val="0"/>
          <w:numId w:val="2"/>
        </w:numPr>
        <w:tabs>
          <w:tab w:val="left" w:pos="0" w:leader="none"/>
        </w:tabs>
        <w:spacing w:before="0" w:after="0"/>
        <w:ind w:left="707" w:hanging="283"/>
        <w:jc w:val="both"/>
        <w:rPr>
          <w:rFonts w:ascii="Tinos" w:hAnsi="Tinos"/>
          <w:sz w:val="26"/>
          <w:szCs w:val="26"/>
        </w:rPr>
      </w:pPr>
      <w:r>
        <w:rPr>
          <w:rFonts w:ascii="Tinos" w:hAnsi="Tinos"/>
          <w:sz w:val="26"/>
          <w:szCs w:val="26"/>
        </w:rPr>
        <w:t xml:space="preserve">— </w:t>
      </w:r>
      <w:r>
        <w:rPr>
          <w:rFonts w:ascii="Tinos" w:hAnsi="Tinos"/>
          <w:sz w:val="26"/>
          <w:szCs w:val="26"/>
        </w:rPr>
        <w:t xml:space="preserve">законопроектов о внесении изменений и дополнений в действующие законы РФ и законы РСФСР, федеральные конституционные и федеральные законы либо о признании этих законов утратившими силу, либо о неприменении на территории РФ актов законодательства Союза ССР, </w:t>
      </w:r>
    </w:p>
    <w:p>
      <w:pPr>
        <w:pStyle w:val="Style15"/>
        <w:numPr>
          <w:ilvl w:val="0"/>
          <w:numId w:val="2"/>
        </w:numPr>
        <w:tabs>
          <w:tab w:val="left" w:pos="0" w:leader="none"/>
        </w:tabs>
        <w:ind w:left="707" w:hanging="283"/>
        <w:jc w:val="both"/>
        <w:rPr>
          <w:rFonts w:ascii="Tinos" w:hAnsi="Tinos"/>
          <w:sz w:val="26"/>
          <w:szCs w:val="26"/>
        </w:rPr>
      </w:pPr>
      <w:r>
        <w:rPr>
          <w:rFonts w:ascii="Tinos" w:hAnsi="Tinos"/>
          <w:sz w:val="26"/>
          <w:szCs w:val="26"/>
        </w:rPr>
        <w:t xml:space="preserve">— </w:t>
      </w:r>
      <w:r>
        <w:rPr>
          <w:rFonts w:ascii="Tinos" w:hAnsi="Tinos"/>
          <w:sz w:val="26"/>
          <w:szCs w:val="26"/>
        </w:rPr>
        <w:t xml:space="preserve">поправок к законопроектам. </w:t>
      </w:r>
    </w:p>
    <w:p>
      <w:pPr>
        <w:pStyle w:val="Style15"/>
        <w:jc w:val="both"/>
        <w:rPr>
          <w:rFonts w:ascii="Tinos" w:hAnsi="Tinos"/>
          <w:sz w:val="26"/>
          <w:szCs w:val="26"/>
        </w:rPr>
      </w:pPr>
      <w:r>
        <w:rPr>
          <w:rFonts w:ascii="Tinos" w:hAnsi="Tinos"/>
          <w:sz w:val="26"/>
          <w:szCs w:val="26"/>
        </w:rPr>
        <w:t xml:space="preserve"> </w:t>
      </w:r>
    </w:p>
    <w:p>
      <w:pPr>
        <w:pStyle w:val="Style15"/>
        <w:jc w:val="both"/>
        <w:rPr>
          <w:rFonts w:ascii="Tinos" w:hAnsi="Tinos"/>
          <w:sz w:val="26"/>
          <w:szCs w:val="26"/>
        </w:rPr>
      </w:pPr>
      <w:r>
        <w:rPr>
          <w:rFonts w:ascii="Tinos" w:hAnsi="Tinos"/>
          <w:sz w:val="26"/>
          <w:szCs w:val="26"/>
        </w:rPr>
        <w:tab/>
        <w:t>Часть 3 ст. 104 Конституции РФ устанавливает, что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РФ.</w:t>
      </w:r>
    </w:p>
    <w:p>
      <w:pPr>
        <w:pStyle w:val="Style15"/>
        <w:jc w:val="both"/>
        <w:rPr>
          <w:rFonts w:ascii="Tinos" w:hAnsi="Tinos"/>
          <w:sz w:val="26"/>
          <w:szCs w:val="26"/>
        </w:rPr>
      </w:pPr>
      <w:r>
        <w:rPr>
          <w:rFonts w:ascii="Tinos" w:hAnsi="Tinos"/>
          <w:sz w:val="26"/>
          <w:szCs w:val="26"/>
        </w:rPr>
        <w:tab/>
        <w:t>Право Правительства РФ на обязательную экспертизу можно рассматривать как его право на своеобразное, не столько юридическое, сколько политико-экономическое, предпарламент- ское вето отлагательного типа на определенный Конституцией РФ вид законопроектов. Такое вето может быть преодолено ГД в рамках стандартной парламентской процедуры.</w:t>
      </w:r>
    </w:p>
    <w:p>
      <w:pPr>
        <w:pStyle w:val="Style15"/>
        <w:jc w:val="both"/>
        <w:rPr>
          <w:rFonts w:ascii="Tinos" w:hAnsi="Tinos"/>
          <w:sz w:val="26"/>
          <w:szCs w:val="26"/>
        </w:rPr>
      </w:pPr>
      <w:r>
        <w:rPr>
          <w:rFonts w:ascii="Tinos" w:hAnsi="Tinos"/>
          <w:sz w:val="26"/>
          <w:szCs w:val="26"/>
        </w:rPr>
        <w:tab/>
        <w:t>Однако основная масса законопроектов (до 90%) вносится Правительством РФ. Регламент Государственной Думы Федерального Собрания РФ устанавливает определенные требования к оформлению представляемых законопроектов. Наряду с текстом законопроекта следует представить:</w:t>
      </w:r>
    </w:p>
    <w:p>
      <w:pPr>
        <w:pStyle w:val="Style15"/>
        <w:numPr>
          <w:ilvl w:val="0"/>
          <w:numId w:val="3"/>
        </w:numPr>
        <w:tabs>
          <w:tab w:val="left" w:pos="0" w:leader="none"/>
        </w:tabs>
        <w:spacing w:before="0" w:after="0"/>
        <w:ind w:left="707" w:hanging="283"/>
        <w:jc w:val="both"/>
        <w:rPr>
          <w:rFonts w:ascii="Tinos" w:hAnsi="Tinos"/>
          <w:sz w:val="26"/>
          <w:szCs w:val="26"/>
        </w:rPr>
      </w:pPr>
      <w:r>
        <w:rPr>
          <w:rFonts w:ascii="Tinos" w:hAnsi="Tinos"/>
          <w:sz w:val="26"/>
          <w:szCs w:val="26"/>
        </w:rPr>
        <w:t xml:space="preserve">— </w:t>
      </w:r>
      <w:r>
        <w:rPr>
          <w:rFonts w:ascii="Tinos" w:hAnsi="Tinos"/>
          <w:sz w:val="26"/>
          <w:szCs w:val="26"/>
        </w:rPr>
        <w:t xml:space="preserve">пояснительную записку к законопроекту, </w:t>
      </w:r>
    </w:p>
    <w:p>
      <w:pPr>
        <w:pStyle w:val="Style15"/>
        <w:numPr>
          <w:ilvl w:val="0"/>
          <w:numId w:val="3"/>
        </w:numPr>
        <w:tabs>
          <w:tab w:val="left" w:pos="0" w:leader="none"/>
        </w:tabs>
        <w:spacing w:before="0" w:after="0"/>
        <w:ind w:left="707" w:hanging="283"/>
        <w:jc w:val="both"/>
        <w:rPr>
          <w:rFonts w:ascii="Tinos" w:hAnsi="Tinos"/>
          <w:sz w:val="26"/>
          <w:szCs w:val="26"/>
        </w:rPr>
      </w:pPr>
      <w:r>
        <w:rPr>
          <w:rFonts w:ascii="Tinos" w:hAnsi="Tinos"/>
          <w:sz w:val="26"/>
          <w:szCs w:val="26"/>
        </w:rPr>
        <w:t xml:space="preserve">— </w:t>
      </w:r>
      <w:r>
        <w:rPr>
          <w:rFonts w:ascii="Tinos" w:hAnsi="Tinos"/>
          <w:sz w:val="26"/>
          <w:szCs w:val="26"/>
        </w:rPr>
        <w:t xml:space="preserve">перечень законов, подлежащих отмене или изменению в связи с принятием законопроекта, </w:t>
      </w:r>
    </w:p>
    <w:p>
      <w:pPr>
        <w:pStyle w:val="Style15"/>
        <w:numPr>
          <w:ilvl w:val="0"/>
          <w:numId w:val="3"/>
        </w:numPr>
        <w:tabs>
          <w:tab w:val="left" w:pos="0" w:leader="none"/>
        </w:tabs>
        <w:spacing w:before="0" w:after="0"/>
        <w:ind w:left="707" w:hanging="283"/>
        <w:jc w:val="both"/>
        <w:rPr>
          <w:rFonts w:ascii="Tinos" w:hAnsi="Tinos"/>
          <w:sz w:val="26"/>
          <w:szCs w:val="26"/>
        </w:rPr>
      </w:pPr>
      <w:r>
        <w:rPr>
          <w:rFonts w:ascii="Tinos" w:hAnsi="Tinos"/>
          <w:sz w:val="26"/>
          <w:szCs w:val="26"/>
        </w:rPr>
        <w:t xml:space="preserve">— </w:t>
      </w:r>
      <w:r>
        <w:rPr>
          <w:rFonts w:ascii="Tinos" w:hAnsi="Tinos"/>
          <w:sz w:val="26"/>
          <w:szCs w:val="26"/>
        </w:rPr>
        <w:t xml:space="preserve">финансово-экономическое обоснование (если реализация законопроекта потребует материальных затрат), </w:t>
      </w:r>
    </w:p>
    <w:p>
      <w:pPr>
        <w:pStyle w:val="Style15"/>
        <w:numPr>
          <w:ilvl w:val="0"/>
          <w:numId w:val="3"/>
        </w:numPr>
        <w:tabs>
          <w:tab w:val="left" w:pos="0" w:leader="none"/>
        </w:tabs>
        <w:ind w:left="707" w:hanging="283"/>
        <w:jc w:val="both"/>
        <w:rPr>
          <w:rFonts w:ascii="Tinos" w:hAnsi="Tinos"/>
          <w:sz w:val="26"/>
          <w:szCs w:val="26"/>
        </w:rPr>
      </w:pPr>
      <w:r>
        <w:rPr>
          <w:rFonts w:ascii="Tinos" w:hAnsi="Tinos"/>
          <w:sz w:val="26"/>
          <w:szCs w:val="26"/>
        </w:rPr>
        <w:t xml:space="preserve">— </w:t>
      </w:r>
      <w:r>
        <w:rPr>
          <w:rFonts w:ascii="Tinos" w:hAnsi="Tinos"/>
          <w:sz w:val="26"/>
          <w:szCs w:val="26"/>
        </w:rPr>
        <w:t xml:space="preserve">заключение на проект Правительства РФ (оно обязательно, если законопроект предусматривает производство расходов из федерального бюджета). </w:t>
      </w:r>
    </w:p>
    <w:p>
      <w:pPr>
        <w:pStyle w:val="Style15"/>
        <w:jc w:val="both"/>
        <w:rPr>
          <w:rFonts w:ascii="Tinos" w:hAnsi="Tinos"/>
          <w:sz w:val="26"/>
          <w:szCs w:val="26"/>
        </w:rPr>
      </w:pPr>
      <w:r>
        <w:rPr>
          <w:rFonts w:ascii="Tinos" w:hAnsi="Tinos"/>
          <w:sz w:val="26"/>
          <w:szCs w:val="26"/>
        </w:rPr>
        <w:tab/>
        <w:t xml:space="preserve">Ряд проектов проходит особые, дополнительные стадии подготовки, что обусловлено их исключительной важностью и значимостью для регулирования общественных отношений. В практике подготовки законопроекта нередко используется его </w:t>
      </w:r>
      <w:r>
        <w:rPr>
          <w:rFonts w:ascii="Tinos" w:hAnsi="Tinos"/>
          <w:i/>
          <w:sz w:val="26"/>
          <w:szCs w:val="26"/>
        </w:rPr>
        <w:t>общественное обсуждение.</w:t>
      </w:r>
    </w:p>
    <w:p>
      <w:pPr>
        <w:pStyle w:val="Style15"/>
        <w:jc w:val="both"/>
        <w:rPr>
          <w:rFonts w:ascii="Tinos" w:hAnsi="Tinos"/>
          <w:sz w:val="26"/>
          <w:szCs w:val="26"/>
        </w:rPr>
      </w:pPr>
      <w:r>
        <w:rPr>
          <w:rFonts w:ascii="Tinos" w:hAnsi="Tinos"/>
          <w:sz w:val="26"/>
          <w:szCs w:val="26"/>
        </w:rPr>
        <w:tab/>
        <w:t xml:space="preserve">Скажем, ст. 35 ТК РФ предусматривает право органов социального партнерства на соответствующих уровнях </w:t>
      </w:r>
      <w:r>
        <w:rPr>
          <w:rFonts w:ascii="Tinos" w:hAnsi="Tinos"/>
          <w:i/>
          <w:sz w:val="26"/>
          <w:szCs w:val="26"/>
        </w:rPr>
        <w:t>инициировать</w:t>
      </w:r>
      <w:r>
        <w:rPr>
          <w:rFonts w:ascii="Tinos" w:hAnsi="Tinos"/>
          <w:sz w:val="26"/>
          <w:szCs w:val="26"/>
        </w:rPr>
        <w:t xml:space="preserve"> разработку проектов законов и других нормативных правовых актов в сфере труда. Им же предоставлено право на обеспечение условий для участия в разработке и (или) обсуждении проектов названных актов. При этом указанная статья предусматривает </w:t>
      </w:r>
      <w:r>
        <w:rPr>
          <w:rFonts w:ascii="Tinos" w:hAnsi="Tinos"/>
          <w:i/>
          <w:sz w:val="26"/>
          <w:szCs w:val="26"/>
        </w:rPr>
        <w:t>обязанность</w:t>
      </w:r>
      <w:r>
        <w:rPr>
          <w:rFonts w:ascii="Tinos" w:hAnsi="Tinos"/>
          <w:sz w:val="26"/>
          <w:szCs w:val="26"/>
        </w:rPr>
        <w:t xml:space="preserve"> органов, принимающих эти акты, направлять проекты нормативных правовых актов, а также документы и материалы для их обсуждения в соответствующие комиссии по регулированию социально-трудовых отношений.</w:t>
      </w:r>
    </w:p>
    <w:p>
      <w:pPr>
        <w:pStyle w:val="Style15"/>
        <w:jc w:val="both"/>
        <w:rPr>
          <w:rFonts w:ascii="Tinos" w:hAnsi="Tinos"/>
          <w:sz w:val="26"/>
          <w:szCs w:val="26"/>
        </w:rPr>
      </w:pPr>
      <w:r>
        <w:rPr>
          <w:rFonts w:ascii="Tinos" w:hAnsi="Tinos"/>
          <w:b/>
          <w:sz w:val="26"/>
          <w:szCs w:val="26"/>
        </w:rPr>
        <w:tab/>
        <w:t xml:space="preserve">Стадия обсуждения законопроекта, </w:t>
      </w:r>
      <w:r>
        <w:rPr>
          <w:rFonts w:ascii="Tinos" w:hAnsi="Tinos"/>
          <w:sz w:val="26"/>
          <w:szCs w:val="26"/>
        </w:rPr>
        <w:t xml:space="preserve">которое происходит на заседаниях Государственной Думы РФ. Вначале внесенный законопроект Советом Государственной Думы направляется в профильный комитет, который после обсуждения выносит проект на пленарное заседание Государственной Думы с собственными замечаниями и предложениями. Обсуждение законопроекта на пленарном заседании называется </w:t>
      </w:r>
      <w:r>
        <w:rPr>
          <w:rFonts w:ascii="Tinos" w:hAnsi="Tinos"/>
          <w:b/>
          <w:sz w:val="26"/>
          <w:szCs w:val="26"/>
        </w:rPr>
        <w:t xml:space="preserve">чтением закона, </w:t>
      </w:r>
      <w:r>
        <w:rPr>
          <w:rFonts w:ascii="Tinos" w:hAnsi="Tinos"/>
          <w:sz w:val="26"/>
          <w:szCs w:val="26"/>
        </w:rPr>
        <w:t>в ходе которого в его текст вносятся поправки. Таких чтений может быть три.</w:t>
      </w:r>
    </w:p>
    <w:p>
      <w:pPr>
        <w:pStyle w:val="Style15"/>
        <w:jc w:val="both"/>
        <w:rPr>
          <w:rFonts w:ascii="Tinos" w:hAnsi="Tinos"/>
          <w:sz w:val="26"/>
          <w:szCs w:val="26"/>
        </w:rPr>
      </w:pPr>
      <w:r>
        <w:rPr>
          <w:rFonts w:ascii="Tinos" w:hAnsi="Tinos"/>
          <w:b/>
          <w:sz w:val="26"/>
          <w:szCs w:val="26"/>
        </w:rPr>
        <w:tab/>
        <w:t xml:space="preserve">В первом чтении </w:t>
      </w:r>
      <w:r>
        <w:rPr>
          <w:rFonts w:ascii="Tinos" w:hAnsi="Tinos"/>
          <w:sz w:val="26"/>
          <w:szCs w:val="26"/>
        </w:rPr>
        <w:t>заслушивается доклад инициатора законопроекта, рассматривается его концепция, вносятся необходимые поправки и дополнения. Принятие закона в первом чтении носит предварительный характер и означает, что предлагаемый законопроект берется за основу, так как после этого отправляется на доработку в комитеты Государственной Думы РФ.</w:t>
      </w:r>
    </w:p>
    <w:p>
      <w:pPr>
        <w:pStyle w:val="Style15"/>
        <w:jc w:val="both"/>
        <w:rPr>
          <w:rFonts w:ascii="Tinos" w:hAnsi="Tinos"/>
          <w:sz w:val="26"/>
          <w:szCs w:val="26"/>
        </w:rPr>
      </w:pPr>
      <w:r>
        <w:rPr>
          <w:rFonts w:ascii="Tinos" w:hAnsi="Tinos"/>
          <w:sz w:val="26"/>
          <w:szCs w:val="26"/>
        </w:rPr>
        <w:tab/>
        <w:t xml:space="preserve">На этой стадии имеет место и </w:t>
      </w:r>
      <w:r>
        <w:rPr>
          <w:rFonts w:ascii="Tinos" w:hAnsi="Tinos"/>
          <w:b/>
          <w:sz w:val="26"/>
          <w:szCs w:val="26"/>
        </w:rPr>
        <w:t xml:space="preserve">второе чтение. В </w:t>
      </w:r>
      <w:r>
        <w:rPr>
          <w:rFonts w:ascii="Tinos" w:hAnsi="Tinos"/>
          <w:sz w:val="26"/>
          <w:szCs w:val="26"/>
        </w:rPr>
        <w:t>этом случае в ходе второго чтения обсуждается доработанный законопроект, если он отклонен, то работа над ним прекращается, если одобрен — депутатами обсуждаются заранее внесенные поправки.</w:t>
      </w:r>
    </w:p>
    <w:p>
      <w:pPr>
        <w:pStyle w:val="Style15"/>
        <w:jc w:val="both"/>
        <w:rPr>
          <w:rFonts w:ascii="Tinos" w:hAnsi="Tinos"/>
          <w:sz w:val="26"/>
          <w:szCs w:val="26"/>
        </w:rPr>
      </w:pPr>
      <w:r>
        <w:rPr>
          <w:rFonts w:ascii="Tinos" w:hAnsi="Tinos"/>
          <w:sz w:val="26"/>
          <w:szCs w:val="26"/>
        </w:rPr>
        <w:tab/>
        <w:t>В случае принятия законопроекта во втором чтении, он передается в головной комитет для редакционной доработки.</w:t>
      </w:r>
    </w:p>
    <w:p>
      <w:pPr>
        <w:pStyle w:val="Style15"/>
        <w:jc w:val="both"/>
        <w:rPr>
          <w:rFonts w:ascii="Tinos" w:hAnsi="Tinos"/>
          <w:sz w:val="26"/>
          <w:szCs w:val="26"/>
        </w:rPr>
      </w:pPr>
      <w:r>
        <w:rPr>
          <w:rFonts w:ascii="Tinos" w:hAnsi="Tinos"/>
          <w:sz w:val="26"/>
          <w:szCs w:val="26"/>
        </w:rPr>
        <w:tab/>
        <w:t xml:space="preserve">Затем, в </w:t>
      </w:r>
      <w:r>
        <w:rPr>
          <w:rFonts w:ascii="Tinos" w:hAnsi="Tinos"/>
          <w:b/>
          <w:sz w:val="26"/>
          <w:szCs w:val="26"/>
        </w:rPr>
        <w:t xml:space="preserve">третьем чтении, </w:t>
      </w:r>
      <w:r>
        <w:rPr>
          <w:rFonts w:ascii="Tinos" w:hAnsi="Tinos"/>
          <w:sz w:val="26"/>
          <w:szCs w:val="26"/>
        </w:rPr>
        <w:t>законопроект обсуждается в депутатском комитете представительного (законодательного) органа со всеми поправками, но не исключено, что он и здесь может быть отклонен, если не набрал необходимого количества голосов.</w:t>
      </w:r>
    </w:p>
    <w:p>
      <w:pPr>
        <w:pStyle w:val="Style15"/>
        <w:jc w:val="both"/>
        <w:rPr>
          <w:rFonts w:ascii="Tinos" w:hAnsi="Tinos"/>
          <w:sz w:val="26"/>
          <w:szCs w:val="26"/>
        </w:rPr>
      </w:pPr>
      <w:r>
        <w:rPr>
          <w:rFonts w:ascii="Tinos" w:hAnsi="Tinos"/>
          <w:b/>
          <w:sz w:val="26"/>
          <w:szCs w:val="26"/>
        </w:rPr>
        <w:tab/>
        <w:t xml:space="preserve">Стадия принятия закона, </w:t>
      </w:r>
      <w:r>
        <w:rPr>
          <w:rFonts w:ascii="Tinos" w:hAnsi="Tinos"/>
          <w:sz w:val="26"/>
          <w:szCs w:val="26"/>
        </w:rPr>
        <w:t>которое происходит путем голосования депутатов Государственной Думы РФ. Федеральные законы принимаются Госдумой РФ большинством голосов от общего числа депутатов.</w:t>
      </w:r>
    </w:p>
    <w:p>
      <w:pPr>
        <w:pStyle w:val="Style15"/>
        <w:jc w:val="both"/>
        <w:rPr>
          <w:rFonts w:ascii="Tinos" w:hAnsi="Tinos"/>
          <w:sz w:val="26"/>
          <w:szCs w:val="26"/>
        </w:rPr>
      </w:pPr>
      <w:r>
        <w:rPr>
          <w:rFonts w:ascii="Tinos" w:hAnsi="Tinos"/>
          <w:sz w:val="26"/>
          <w:szCs w:val="26"/>
        </w:rPr>
        <w:tab/>
        <w:t>В соответствии с Конституцией РФ принятый Государственной Думой закон должен быть одобрен Советом Федерации и подписан Президентом РФ.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14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 (ст. 105 Конституции РФ).</w:t>
      </w:r>
    </w:p>
    <w:p>
      <w:pPr>
        <w:pStyle w:val="Style15"/>
        <w:jc w:val="both"/>
        <w:rPr>
          <w:rFonts w:ascii="Tinos" w:hAnsi="Tinos"/>
          <w:sz w:val="26"/>
          <w:szCs w:val="26"/>
        </w:rPr>
      </w:pPr>
      <w:r>
        <w:rPr>
          <w:rFonts w:ascii="Tinos" w:hAnsi="Tinos"/>
          <w:sz w:val="26"/>
          <w:szCs w:val="26"/>
        </w:rPr>
        <w:tab/>
        <w:t>Президент РФ имеет право наложить вето на федеральный закон, принятый Федеральным Собранием РФ, не допустив или, по крайней мере, отсрочив его вступление в силу. Парламенту в последнем случае предоставляется право принять этот закон вторичным голосованием, т.е. преодолеть вето. В Российской Федерации для преодоления отлагательного вето Президента РФ закон при повторном голосовании должен поручить 2/3 голосов депутатов Государственной Думы и членов Совета Федерации.</w:t>
      </w:r>
    </w:p>
    <w:p>
      <w:pPr>
        <w:pStyle w:val="Style15"/>
        <w:jc w:val="both"/>
        <w:rPr>
          <w:rFonts w:ascii="Tinos" w:hAnsi="Tinos"/>
          <w:sz w:val="26"/>
          <w:szCs w:val="26"/>
        </w:rPr>
      </w:pPr>
      <w:r>
        <w:rPr>
          <w:rFonts w:ascii="Tinos" w:hAnsi="Tinos"/>
          <w:sz w:val="26"/>
          <w:szCs w:val="26"/>
        </w:rPr>
        <w:tab/>
        <w:t>Принятие федеральных конституционных законов регламентируется ст. 108 Конституции РФ. Федеральный конституционный закон считается принятым, если он одобрен большийством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На принятый конституционный закон не может быть наложено вето Президента РФ (ст. 108 Конституции РФ).</w:t>
      </w:r>
    </w:p>
    <w:p>
      <w:pPr>
        <w:pStyle w:val="Style15"/>
        <w:jc w:val="both"/>
        <w:rPr>
          <w:rFonts w:ascii="Tinos" w:hAnsi="Tinos"/>
          <w:sz w:val="26"/>
          <w:szCs w:val="26"/>
        </w:rPr>
      </w:pPr>
      <w:r>
        <w:rPr>
          <w:rFonts w:ascii="Tinos" w:hAnsi="Tinos"/>
          <w:sz w:val="26"/>
          <w:szCs w:val="26"/>
        </w:rPr>
        <w:tab/>
        <w:t xml:space="preserve">Стадия </w:t>
      </w:r>
      <w:r>
        <w:rPr>
          <w:rFonts w:ascii="Tinos" w:hAnsi="Tinos"/>
          <w:b/>
          <w:sz w:val="26"/>
          <w:szCs w:val="26"/>
        </w:rPr>
        <w:t xml:space="preserve">промульгации, </w:t>
      </w:r>
      <w:r>
        <w:rPr>
          <w:rFonts w:ascii="Tinos" w:hAnsi="Tinos"/>
          <w:sz w:val="26"/>
          <w:szCs w:val="26"/>
        </w:rPr>
        <w:t>на которой происходит опубликование принятого и утвержденного закона в официальном печатном органе, осуществляемое главой государства в установленные законом сроки. Только после промульгации закон обретает обязательную силу. В Российской Федерации законы подлежат обязательному опубликованию в течение 7 дней после подписания их Президентом РФ.</w:t>
      </w:r>
    </w:p>
    <w:p>
      <w:pPr>
        <w:pStyle w:val="Style15"/>
        <w:jc w:val="both"/>
        <w:rPr>
          <w:rFonts w:ascii="Tinos" w:hAnsi="Tinos"/>
          <w:sz w:val="26"/>
          <w:szCs w:val="26"/>
        </w:rPr>
      </w:pPr>
      <w:r>
        <w:rPr>
          <w:rFonts w:ascii="Tinos" w:hAnsi="Tinos"/>
          <w:sz w:val="26"/>
          <w:szCs w:val="26"/>
        </w:rPr>
        <w:t xml:space="preserve">Источниками официального опубликования федеральных законов считается первая публикация их текста в «Российской газете», «Парламентской газете», в Собрании законодательства РФ или выставление их на официальном Интернет-портале правовой информации </w:t>
      </w:r>
    </w:p>
    <w:p>
      <w:pPr>
        <w:pStyle w:val="Normal"/>
        <w:jc w:val="both"/>
        <w:rPr/>
      </w:pPr>
      <w:r>
        <w:rPr/>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Times New Roman">
    <w:altName w:val="serif"/>
    <w:charset w:val="01"/>
    <w:family w:val="swiss"/>
    <w:pitch w:val="default"/>
  </w:font>
  <w:font w:name="Tinos">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26"/>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6"/>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6"/>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6"/>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sz w:val="26"/>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 w:val="20"/>
        <w:szCs w:val="24"/>
        <w:lang w:val="ru-RU" w:eastAsia="zh-CN" w:bidi="hi-IN"/>
      </w:rPr>
    </w:rPrDefault>
    <w:pPrDefault>
      <w:pPr/>
    </w:pPrDefault>
  </w:docDefaults>
  <w:style w:type="paragraph" w:styleId="Normal">
    <w:name w:val="Normal"/>
    <w:qFormat/>
    <w:pPr>
      <w:widowControl/>
      <w:bidi w:val="0"/>
      <w:jc w:val="left"/>
    </w:pPr>
    <w:rPr>
      <w:rFonts w:ascii="PT Sans" w:hAnsi="PT Sans" w:eastAsia="Tahoma" w:cs="Noto Sans Devanagari"/>
      <w:color w:val="auto"/>
      <w:kern w:val="2"/>
      <w:sz w:val="24"/>
      <w:szCs w:val="24"/>
      <w:lang w:val="ru-RU" w:eastAsia="zh-CN" w:bidi="hi-IN"/>
    </w:rPr>
  </w:style>
  <w:style w:type="paragraph" w:styleId="1">
    <w:name w:val="Heading 1"/>
    <w:basedOn w:val="Style14"/>
    <w:qFormat/>
    <w:pPr>
      <w:numPr>
        <w:ilvl w:val="0"/>
        <w:numId w:val="1"/>
      </w:numPr>
      <w:spacing w:before="240" w:after="120"/>
      <w:outlineLvl w:val="0"/>
    </w:pPr>
    <w:rPr>
      <w:rFonts w:ascii="Liberation Serif" w:hAnsi="Liberation Serif" w:eastAsia="Tahoma" w:cs="Noto Sans Devanagari"/>
      <w:b/>
      <w:bCs/>
      <w:sz w:val="48"/>
      <w:szCs w:val="48"/>
    </w:rPr>
  </w:style>
  <w:style w:type="character" w:styleId="Style13">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serif" w:hAnsi="Times New Roman;serif"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serif" w:hAnsi="Times New Roman;serif"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serif" w:hAnsi="Times New Roman;serif"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nos" w:hAnsi="Tinos" w:cs="OpenSymbol"/>
      <w:sz w:val="26"/>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nos" w:hAnsi="Tinos" w:cs="OpenSymbol"/>
      <w:sz w:val="26"/>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nos" w:hAnsi="Tinos" w:cs="OpenSymbol"/>
      <w:sz w:val="26"/>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nos" w:hAnsi="Tinos" w:cs="OpenSymbol"/>
      <w:sz w:val="26"/>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nos" w:hAnsi="Tinos" w:cs="OpenSymbol"/>
      <w:sz w:val="26"/>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LibreOffice/6.0.5.2$Linux_X86_64 LibreOffice_project/00m0$Build-2</Application>
  <Pages>4</Pages>
  <Words>1221</Words>
  <Characters>8836</Characters>
  <CharactersWithSpaces>10187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2019-10-11T15:02:17Z</dcterms:created>
  <dc:creator/>
  <dc:description/>
  <dc:language>ru-RU</dc:language>
  <cp:lastModifiedBy/>
  <cp:lastPrinted>2020-01-22T08:16:51Z</cp:lastPrinted>
  <dcterms:modified xsi:type="dcterms:W3CDTF">2020-03-20T11:16:53Z</dcterms:modified>
  <cp:revision>3</cp:revision>
  <dc:subject/>
  <dc:title/>
</cp:coreProperties>
</file>