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13" w:rsidRPr="00A20C13" w:rsidRDefault="00A20C13" w:rsidP="00A20C13">
      <w:pPr>
        <w:rPr>
          <w:b/>
          <w:sz w:val="28"/>
          <w:szCs w:val="28"/>
        </w:rPr>
      </w:pPr>
      <w:r w:rsidRPr="00A20C13">
        <w:rPr>
          <w:b/>
          <w:sz w:val="28"/>
          <w:szCs w:val="28"/>
        </w:rPr>
        <w:t xml:space="preserve">Тема  </w:t>
      </w:r>
      <w:proofErr w:type="spellStart"/>
      <w:r w:rsidRPr="00A20C13">
        <w:rPr>
          <w:b/>
          <w:sz w:val="28"/>
          <w:szCs w:val="28"/>
        </w:rPr>
        <w:t>россия</w:t>
      </w:r>
      <w:proofErr w:type="spellEnd"/>
      <w:r w:rsidRPr="00A20C13">
        <w:rPr>
          <w:b/>
          <w:sz w:val="28"/>
          <w:szCs w:val="28"/>
        </w:rPr>
        <w:t xml:space="preserve"> во второй половине  </w:t>
      </w:r>
      <w:r w:rsidRPr="00A20C13">
        <w:rPr>
          <w:b/>
          <w:sz w:val="28"/>
          <w:szCs w:val="28"/>
          <w:lang w:val="en-US"/>
        </w:rPr>
        <w:t>XVIII</w:t>
      </w:r>
      <w:proofErr w:type="gramStart"/>
      <w:r w:rsidRPr="00A20C13">
        <w:rPr>
          <w:b/>
          <w:sz w:val="28"/>
          <w:szCs w:val="28"/>
        </w:rPr>
        <w:t>века</w:t>
      </w:r>
      <w:proofErr w:type="gramEnd"/>
      <w:r w:rsidRPr="00A20C13">
        <w:rPr>
          <w:b/>
          <w:sz w:val="28"/>
          <w:szCs w:val="28"/>
        </w:rPr>
        <w:t>.</w:t>
      </w:r>
    </w:p>
    <w:p w:rsidR="00935469" w:rsidRPr="00935469" w:rsidRDefault="00935469" w:rsidP="00A20C13">
      <w:pPr>
        <w:rPr>
          <w:b/>
          <w:i/>
          <w:sz w:val="28"/>
          <w:szCs w:val="28"/>
        </w:rPr>
      </w:pPr>
      <w:r w:rsidRPr="00935469">
        <w:rPr>
          <w:b/>
          <w:i/>
          <w:sz w:val="28"/>
          <w:szCs w:val="28"/>
        </w:rPr>
        <w:t xml:space="preserve">Дворцовые перевороты. </w:t>
      </w:r>
    </w:p>
    <w:p w:rsidR="00A20C13" w:rsidRPr="00935469" w:rsidRDefault="00A20C13" w:rsidP="00A20C13">
      <w:pPr>
        <w:rPr>
          <w:b/>
          <w:i/>
          <w:sz w:val="28"/>
          <w:szCs w:val="28"/>
        </w:rPr>
      </w:pPr>
      <w:r w:rsidRPr="00935469">
        <w:rPr>
          <w:b/>
          <w:i/>
          <w:sz w:val="28"/>
          <w:szCs w:val="28"/>
        </w:rPr>
        <w:t>Причины и предпосылки</w:t>
      </w:r>
    </w:p>
    <w:p w:rsidR="00A20C13" w:rsidRPr="00F60820" w:rsidRDefault="00A20C13" w:rsidP="00A20C13">
      <w:r w:rsidRPr="00F60820">
        <w:t>Начнем с главного. Почему эпоха дворцовых переворотов в принципе стала возможной? Ведь до нее было более 25-ти лет стабильности под властью Петра 1: страна развивалась, крепла, завоевывала авторитет.</w:t>
      </w:r>
    </w:p>
    <w:p w:rsidR="00A20C13" w:rsidRPr="00F60820" w:rsidRDefault="00A20C13" w:rsidP="00A20C13">
      <w:r w:rsidRPr="00F60820">
        <w:t xml:space="preserve">Почему же с его смертью все </w:t>
      </w:r>
      <w:proofErr w:type="gramStart"/>
      <w:r w:rsidRPr="00F60820">
        <w:t>рухнуло</w:t>
      </w:r>
      <w:proofErr w:type="gramEnd"/>
      <w:r w:rsidRPr="00F60820">
        <w:t xml:space="preserve"> и начался хаос? Причин тому несколько, но главная причина дворцовых переворотов была устроена самим Петром. Речь идет об </w:t>
      </w:r>
      <w:proofErr w:type="gramStart"/>
      <w:r w:rsidRPr="00F60820">
        <w:t>указе</w:t>
      </w:r>
      <w:proofErr w:type="gramEnd"/>
      <w:r w:rsidRPr="00F60820">
        <w:t xml:space="preserve"> о престолонаследии 1722 года (монарх вправе назначить любого приемника) и об убийстве царевича Алексея.</w:t>
      </w:r>
    </w:p>
    <w:p w:rsidR="00A20C13" w:rsidRPr="00F60820" w:rsidRDefault="00A20C13" w:rsidP="00A20C13"/>
    <w:p w:rsidR="00A20C13" w:rsidRPr="00F60820" w:rsidRDefault="00A20C13" w:rsidP="00A20C13">
      <w:r w:rsidRPr="00F60820">
        <w:t>В результате наследника по мужской линии нет, порядок престолонаследия изменен, завещание не оставлено. Начался хаос. Это и была предпосылка последующих событий.</w:t>
      </w:r>
    </w:p>
    <w:p w:rsidR="00A20C13" w:rsidRPr="00A20C13" w:rsidRDefault="00A20C13" w:rsidP="00A20C13">
      <w:pPr>
        <w:rPr>
          <w:b/>
          <w:i/>
        </w:rPr>
      </w:pPr>
      <w:r w:rsidRPr="00A20C13">
        <w:rPr>
          <w:b/>
          <w:i/>
        </w:rPr>
        <w:t xml:space="preserve">Главные причины дворцовых переворотов </w:t>
      </w:r>
    </w:p>
    <w:p w:rsidR="00A20C13" w:rsidRPr="00A20C13" w:rsidRDefault="00A20C13" w:rsidP="00A20C13">
      <w:pPr>
        <w:rPr>
          <w:b/>
          <w:i/>
        </w:rPr>
      </w:pPr>
      <w:r w:rsidRPr="00A20C13">
        <w:rPr>
          <w:b/>
          <w:i/>
        </w:rPr>
        <w:t xml:space="preserve">Типы причин Суть причины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6866"/>
      </w:tblGrid>
      <w:tr w:rsidR="00A20C13" w:rsidRPr="00A20C13" w:rsidTr="00A20C13">
        <w:trPr>
          <w:gridAfter w:val="1"/>
        </w:trPr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Экономические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Отсутствие у государства необходимых финансов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Идеологические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Разрушение принципов сильной власти самодержца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Внешнеполитические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Причастность иностранных государств к некоторым переворотам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Институциональные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Разрушение прежних государственных институтов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Социальные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Усиление зависимости государства от дворян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Политические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Усиление роли гвардии и деятельность лоббистских группировок</w:t>
            </w:r>
          </w:p>
        </w:tc>
      </w:tr>
    </w:tbl>
    <w:p w:rsidR="00A20C13" w:rsidRPr="00F60820" w:rsidRDefault="00A20C13" w:rsidP="00A20C13">
      <w:r w:rsidRPr="00F60820">
        <w:t>Это главные причины эпохи дворцовых переворотов. Для их восприятия нужно понять, что долгие годы стабильность в России держалась на твердой руке и воле Петра 1.Он был главным в стране. Он стоял над всеми. Проще говоря, государство было сильнее элиты.</w:t>
      </w:r>
    </w:p>
    <w:p w:rsidR="00A20C13" w:rsidRPr="00F60820" w:rsidRDefault="00A20C13" w:rsidP="00A20C13">
      <w:r w:rsidRPr="00F60820">
        <w:t>После смерти Петра оказалось, что преемника нет, и уже элита становится сильнее государства. Это всегда приводит к переворотам и проблемам внутри страны.</w:t>
      </w:r>
    </w:p>
    <w:p w:rsidR="00A20C13" w:rsidRPr="00F60820" w:rsidRDefault="00A20C13" w:rsidP="00A20C13">
      <w:r w:rsidRPr="00F60820">
        <w:t>Более того, дальнейшие события показали, что элита боролась за свое положение и с каждым новым правителем расширяла свои привилегии. Окончательно утвердили дворянство элитой Манифест о вольности дворянства и Жалованная грамота.</w:t>
      </w:r>
    </w:p>
    <w:p w:rsidR="00A20C13" w:rsidRPr="00F60820" w:rsidRDefault="00A20C13" w:rsidP="00A20C13">
      <w:r w:rsidRPr="00F60820">
        <w:t>Во многом именно из-за этого в дальнейшем возникали проблемы у таких людей как, скажем, Павел 1, который пытался вернуть главенствующую роль государства над дворянами.</w:t>
      </w:r>
    </w:p>
    <w:p w:rsidR="00A20C13" w:rsidRPr="00F60820" w:rsidRDefault="00A20C13" w:rsidP="00A20C13">
      <w:r w:rsidRPr="00F60820">
        <w:t>Политические силы, ставшие основными при организации переворотов, это дворяне и гвардия.</w:t>
      </w:r>
    </w:p>
    <w:p w:rsidR="00A20C13" w:rsidRPr="00F60820" w:rsidRDefault="00A20C13" w:rsidP="00A20C13">
      <w:r w:rsidRPr="00F60820">
        <w:lastRenderedPageBreak/>
        <w:t>Ими грамотно манипулировали различные лоббистские группировки, которые продвигали своего правителя, ведь из-за новой системы престолонаследия на трон мог сесть вообще кто угодно.</w:t>
      </w:r>
    </w:p>
    <w:p w:rsidR="00A20C13" w:rsidRPr="00F60820" w:rsidRDefault="00A20C13" w:rsidP="00A20C13">
      <w:r w:rsidRPr="00F60820">
        <w:t>Понятно, что на эту роль подбирались ближайшие родственники Петра, но в целом любой из этих родственников имел право на престол. И за каждым из них были свои группировки.</w:t>
      </w:r>
    </w:p>
    <w:p w:rsidR="00A20C13" w:rsidRPr="00F60820" w:rsidRDefault="00A20C13" w:rsidP="00A20C13">
      <w:r w:rsidRPr="00F60820">
        <w:t>Гвардия и ее роль</w:t>
      </w:r>
    </w:p>
    <w:p w:rsidR="00A20C13" w:rsidRPr="00F60820" w:rsidRDefault="00A20C13" w:rsidP="00A20C13">
      <w:r w:rsidRPr="00F60820">
        <w:t>Дворцовые перевороты 18 века это фактически революции, когда вооруженные люди смещали одного правителя, и ставили не его место другого.</w:t>
      </w:r>
    </w:p>
    <w:p w:rsidR="00A20C13" w:rsidRPr="00F60820" w:rsidRDefault="00A20C13" w:rsidP="00A20C13">
      <w:r w:rsidRPr="00F60820">
        <w:t>Соответственно нужна была политическая сила, способная это сделать. Ею стала гвардия, которая в основном набиралась из дворян.</w:t>
      </w:r>
    </w:p>
    <w:p w:rsidR="00A20C13" w:rsidRPr="00F60820" w:rsidRDefault="00A20C13" w:rsidP="00A20C13">
      <w:r w:rsidRPr="00F60820">
        <w:t>Роль гвардии в смене высшей власти в России 1725-1762 годах переоценить невозможно. Именно эти люди с оружием в руках «вершили судьбы».</w:t>
      </w:r>
    </w:p>
    <w:p w:rsidR="00A20C13" w:rsidRPr="00F60820" w:rsidRDefault="00A20C13" w:rsidP="00A20C13">
      <w:r w:rsidRPr="00F60820">
        <w:t>Усиление роли гвардии связано с укреплением позиций дворянства. Гвардия же в основном формировалась из дворян, поэтому именно гвардейцы принимали самое непосредственное участие в переворотах, преследуя исключительно дворянские интересы.</w:t>
      </w:r>
    </w:p>
    <w:p w:rsidR="00A20C13" w:rsidRPr="00F60820" w:rsidRDefault="00A20C13" w:rsidP="00A20C13">
      <w:r w:rsidRPr="00F60820">
        <w:t>Внутренняя политика эпохи</w:t>
      </w:r>
    </w:p>
    <w:p w:rsidR="00A20C13" w:rsidRPr="00F60820" w:rsidRDefault="00A20C13" w:rsidP="00A20C13">
      <w:r w:rsidRPr="00F60820">
        <w:t>Внутренняя политика России во второй четверти 18 века характеризуется по двум направлениям:</w:t>
      </w:r>
    </w:p>
    <w:p w:rsidR="00A20C13" w:rsidRPr="00F60820" w:rsidRDefault="00A20C13" w:rsidP="00A20C13">
      <w:r w:rsidRPr="00F60820">
        <w:t>Усиление роли дворянства.</w:t>
      </w:r>
    </w:p>
    <w:p w:rsidR="00A20C13" w:rsidRPr="00F60820" w:rsidRDefault="00A20C13" w:rsidP="00A20C13">
      <w:r w:rsidRPr="00F60820">
        <w:t>Усиление крепостничества.</w:t>
      </w:r>
    </w:p>
    <w:p w:rsidR="00A20C13" w:rsidRPr="00F60820" w:rsidRDefault="00A20C13" w:rsidP="00A20C13">
      <w:r w:rsidRPr="00F60820">
        <w:t>Главное направление внутренней политики в эпоху дворцовых переворотов это укрепление дворянства и его позиций. Усиление крепостничества для элиты также было важным моментом, но укрепление своих прав – намного важнее. Именно к 60-м – 70-м годам 18 века окончательно сформировалось господство элиты над государством.</w:t>
      </w:r>
    </w:p>
    <w:p w:rsidR="00A20C13" w:rsidRPr="00F60820" w:rsidRDefault="00A20C13" w:rsidP="00A20C13">
      <w:r w:rsidRPr="00F60820">
        <w:t>И это имело далеко идущие последствия. В результате произошло убийство Павла 1, который старался вернуть главенствующую роль государству, а также во многом началась Отечественная война 1812 года. Ведь нарушение Россией континентальной блокады проходило именно под лозунгами, что элита и государство теряют деньги.</w:t>
      </w:r>
    </w:p>
    <w:p w:rsidR="00A20C13" w:rsidRPr="00F60820" w:rsidRDefault="00A20C13" w:rsidP="00A20C13">
      <w:r w:rsidRPr="00F60820">
        <w:t>Внутренняя политика России этого периода очень интересна, особенно если ее сравнивать с событиями 90-х годов, после распада СССР. Ниже я приведу основные события эпохи дворцовых переворотов, в результате которых дворянство получало все новые привилегии. Можете сравнить их с тем, как формировалась наша нынешняя элита.</w:t>
      </w:r>
    </w:p>
    <w:p w:rsidR="00A20C13" w:rsidRPr="00F60820" w:rsidRDefault="00A20C13" w:rsidP="00A20C13">
      <w:r w:rsidRPr="00F60820">
        <w:t xml:space="preserve">Расширение прав дворянства во второй четверти 18 века проходило следующими событиями: </w:t>
      </w:r>
    </w:p>
    <w:p w:rsidR="00A20C13" w:rsidRPr="00F60820" w:rsidRDefault="00A20C13" w:rsidP="00A20C13">
      <w:r w:rsidRPr="00F60820">
        <w:t>Дворянам начали раздавать земли и крестьян (Петр 1 это запретил). В дальнейшем произошло признание монопольного права дворянства на крестьян.</w:t>
      </w:r>
    </w:p>
    <w:p w:rsidR="00A20C13" w:rsidRPr="00F60820" w:rsidRDefault="00A20C13" w:rsidP="00A20C13">
      <w:r w:rsidRPr="00F60820">
        <w:t>После 1731 года все имения дворян перешли в их полную личную собственность.</w:t>
      </w:r>
    </w:p>
    <w:p w:rsidR="00A20C13" w:rsidRPr="00F60820" w:rsidRDefault="00A20C13" w:rsidP="00A20C13">
      <w:r w:rsidRPr="00F60820">
        <w:t>Созданы специальные гвардейские полки для дворян.</w:t>
      </w:r>
    </w:p>
    <w:p w:rsidR="00A20C13" w:rsidRPr="00F60820" w:rsidRDefault="00A20C13" w:rsidP="00A20C13">
      <w:r w:rsidRPr="00F60820">
        <w:lastRenderedPageBreak/>
        <w:t>В гвардейские полки дворян можно было записывать с рождения. Условно, юноша приезжает в гвардию в 15 лет, а у него стаж службы уже 15 лет.</w:t>
      </w:r>
    </w:p>
    <w:p w:rsidR="00A20C13" w:rsidRPr="00F60820" w:rsidRDefault="00A20C13" w:rsidP="00A20C13">
      <w:r w:rsidRPr="00F60820">
        <w:t>Ограничение срока службы дворян в армии до 25 лет. Срок ограничили из всех сословий только дворянам.</w:t>
      </w:r>
    </w:p>
    <w:p w:rsidR="00A20C13" w:rsidRPr="00F60820" w:rsidRDefault="00A20C13" w:rsidP="00A20C13">
      <w:proofErr w:type="gramStart"/>
      <w:r w:rsidRPr="00F60820">
        <w:t>Большинство государственных заводов переданы в руки дворянам.</w:t>
      </w:r>
      <w:proofErr w:type="gramEnd"/>
    </w:p>
    <w:p w:rsidR="00A20C13" w:rsidRPr="00F60820" w:rsidRDefault="00A20C13" w:rsidP="00A20C13">
      <w:r w:rsidRPr="00F60820">
        <w:t>Винокурение стало монополией дворянства.</w:t>
      </w:r>
    </w:p>
    <w:p w:rsidR="00A20C13" w:rsidRPr="00F60820" w:rsidRDefault="00A20C13" w:rsidP="00A20C13">
      <w:r w:rsidRPr="00F60820">
        <w:t>Создание дворянского банка.</w:t>
      </w:r>
    </w:p>
    <w:p w:rsidR="00A20C13" w:rsidRPr="00F60820" w:rsidRDefault="00A20C13" w:rsidP="00A20C13">
      <w:r w:rsidRPr="00F60820">
        <w:t xml:space="preserve">Список можно продолжать, но </w:t>
      </w:r>
      <w:proofErr w:type="gramStart"/>
      <w:r w:rsidRPr="00F60820">
        <w:t>суть</w:t>
      </w:r>
      <w:proofErr w:type="gramEnd"/>
      <w:r w:rsidRPr="00F60820">
        <w:t xml:space="preserve"> думаю понятна. 37 лет в России формировалась элита, интересы которой были выше интересов государства.</w:t>
      </w:r>
    </w:p>
    <w:p w:rsidR="00A20C13" w:rsidRPr="00F60820" w:rsidRDefault="00A20C13" w:rsidP="00A20C13">
      <w:r w:rsidRPr="00F60820">
        <w:t>Поэтому это время также часто называют смутой.</w:t>
      </w:r>
    </w:p>
    <w:p w:rsidR="00A20C13" w:rsidRPr="00F60820" w:rsidRDefault="00A20C13" w:rsidP="00A20C13">
      <w:r w:rsidRPr="00F60820">
        <w:t>Управление страной</w:t>
      </w:r>
    </w:p>
    <w:p w:rsidR="00A20C13" w:rsidRPr="00F60820" w:rsidRDefault="00A20C13" w:rsidP="00A20C13">
      <w:r w:rsidRPr="00F60820">
        <w:t>Дворцовые перевороты это эпоха когда человек, сидящий на престоле, только номинально был главой государства. Реально же страной управляли фавориты и группировки ими возглавляемые.</w:t>
      </w:r>
    </w:p>
    <w:p w:rsidR="00A20C13" w:rsidRPr="00F60820" w:rsidRDefault="00A20C13" w:rsidP="00A20C13">
      <w:r w:rsidRPr="00F60820">
        <w:t>Фавориты создавали органы управления страной, которые чаще всего подчинялись только им (на бумаге императору).</w:t>
      </w:r>
    </w:p>
    <w:p w:rsidR="00A20C13" w:rsidRPr="00F60820" w:rsidRDefault="00A20C13" w:rsidP="00A20C13">
      <w:r w:rsidRPr="00F60820">
        <w:t>Поэтому ниже приведена подробная таблица, в которой представлены органы управления Россией во второй четверти 18 века.</w:t>
      </w:r>
    </w:p>
    <w:p w:rsidR="00A20C13" w:rsidRPr="00A20C13" w:rsidRDefault="00A20C13" w:rsidP="00A20C13">
      <w:pPr>
        <w:rPr>
          <w:b/>
          <w:i/>
        </w:rPr>
      </w:pPr>
      <w:r w:rsidRPr="00A20C13">
        <w:rPr>
          <w:b/>
          <w:i/>
        </w:rPr>
        <w:t xml:space="preserve">Правители эпохи дворцовых переворотов и их фавориты </w:t>
      </w:r>
    </w:p>
    <w:p w:rsidR="00A20C13" w:rsidRPr="00A20C13" w:rsidRDefault="00A20C13" w:rsidP="00A20C13">
      <w:pPr>
        <w:rPr>
          <w:b/>
          <w:i/>
        </w:rPr>
      </w:pPr>
      <w:r w:rsidRPr="00A20C13">
        <w:rPr>
          <w:b/>
          <w:i/>
        </w:rPr>
        <w:t xml:space="preserve">Правитель Фаворит (помощники, регенты) Высший орган управления Полномочия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2156"/>
        <w:gridCol w:w="2911"/>
        <w:gridCol w:w="2799"/>
      </w:tblGrid>
      <w:tr w:rsidR="00A20C13" w:rsidRPr="00A20C13" w:rsidTr="00A20C13">
        <w:trPr>
          <w:gridAfter w:val="3"/>
        </w:trPr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Екатерина 1 (1725-1727)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А.Д. Меншиков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Верховный Тайный Совет (птенцы гнезда петрова)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Тайны совет главенствует в стране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Петр 2 (1727-1730)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А.Д. Меншиков, А.И. Остерман, И.А. Долгоруков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proofErr w:type="gramStart"/>
            <w:r w:rsidRPr="00A20C13">
              <w:rPr>
                <w:b/>
                <w:i/>
              </w:rPr>
              <w:t>Верховный Тайный Совет (в нем укрепилась аристократия:</w:t>
            </w:r>
            <w:proofErr w:type="gramEnd"/>
            <w:r w:rsidRPr="00A20C13">
              <w:rPr>
                <w:b/>
                <w:i/>
              </w:rPr>
              <w:t xml:space="preserve"> </w:t>
            </w:r>
            <w:proofErr w:type="gramStart"/>
            <w:r w:rsidRPr="00A20C13">
              <w:rPr>
                <w:b/>
                <w:i/>
              </w:rPr>
              <w:t>Долгорукие, Голицыны и другие).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Тайны совет отстранен на 2-ой план. Власть у императора.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Анн</w:t>
            </w:r>
            <w:proofErr w:type="gramStart"/>
            <w:r w:rsidRPr="00A20C13">
              <w:rPr>
                <w:b/>
                <w:i/>
              </w:rPr>
              <w:t>а Иоа</w:t>
            </w:r>
            <w:proofErr w:type="gramEnd"/>
            <w:r w:rsidRPr="00A20C13">
              <w:rPr>
                <w:b/>
                <w:i/>
              </w:rPr>
              <w:t>нновна (1730-1740)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Э.И. Бирон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Кабинет министров. Тайная канцелярия «слово и дело»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Подписи членов Кабинета Министров приравниваются к подписи императора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Иван Антонович (1740-1741)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Э.И. Бирон, А.И. Остерман, Анна Леопольдовна (регент)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Кабинет министров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Подписи членов Кабинета Министров приравниваются к подписи императора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 xml:space="preserve">Елизавета Петровна </w:t>
            </w:r>
            <w:r w:rsidRPr="00A20C13">
              <w:rPr>
                <w:b/>
                <w:i/>
              </w:rPr>
              <w:lastRenderedPageBreak/>
              <w:t>(1741-1761)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lastRenderedPageBreak/>
              <w:t xml:space="preserve">А.Г. Разумовский, </w:t>
            </w:r>
            <w:r w:rsidRPr="00A20C13">
              <w:rPr>
                <w:b/>
                <w:i/>
              </w:rPr>
              <w:lastRenderedPageBreak/>
              <w:t>И.И. Шувалов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lastRenderedPageBreak/>
              <w:t>Сенат, Тайная канцелярия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 xml:space="preserve">Расширены полномочия Сената, Главного </w:t>
            </w:r>
            <w:r w:rsidRPr="00A20C13">
              <w:rPr>
                <w:b/>
                <w:i/>
              </w:rPr>
              <w:lastRenderedPageBreak/>
              <w:t>магистрата.</w:t>
            </w:r>
          </w:p>
        </w:tc>
      </w:tr>
      <w:tr w:rsidR="00A20C13" w:rsidRPr="00A20C13" w:rsidTr="00A20C13"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lastRenderedPageBreak/>
              <w:t>Петр 3 (1761-1762)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Д.В. Волков, А.И. Глебов, М.И. Воронцов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Совет</w:t>
            </w:r>
          </w:p>
        </w:tc>
        <w:tc>
          <w:tcPr>
            <w:tcW w:w="0" w:type="auto"/>
            <w:vAlign w:val="center"/>
            <w:hideMark/>
          </w:tcPr>
          <w:p w:rsidR="00A20C13" w:rsidRPr="00A20C13" w:rsidRDefault="00A20C13" w:rsidP="00F60820">
            <w:pPr>
              <w:rPr>
                <w:b/>
                <w:i/>
              </w:rPr>
            </w:pPr>
            <w:r w:rsidRPr="00A20C13">
              <w:rPr>
                <w:b/>
                <w:i/>
              </w:rPr>
              <w:t>Совет подчинил себе Сенат</w:t>
            </w:r>
          </w:p>
        </w:tc>
      </w:tr>
    </w:tbl>
    <w:p w:rsidR="00A20C13" w:rsidRPr="00F60820" w:rsidRDefault="00A20C13" w:rsidP="00A20C13">
      <w:r w:rsidRPr="00F60820">
        <w:t xml:space="preserve">Отдельный вопрос этой темы – почему дочери Петра 1 не имели преимущественных прав в сравнении с другими наследниками? Опять же все упирается в указ о престолонаследии, где каждый монарх сам назначает преемника: это может быть сын, дочь, жена, чужой человек, хоть простой крестьянин. Претендовать на трон может любой, поэтому дочери первого русского императора были в таком же </w:t>
      </w:r>
      <w:proofErr w:type="gramStart"/>
      <w:r w:rsidRPr="00F60820">
        <w:t>положении</w:t>
      </w:r>
      <w:proofErr w:type="gramEnd"/>
      <w:r w:rsidRPr="00F60820">
        <w:t xml:space="preserve"> как и все.</w:t>
      </w:r>
    </w:p>
    <w:p w:rsidR="00A20C13" w:rsidRPr="00A20C13" w:rsidRDefault="00A20C13" w:rsidP="00A20C13">
      <w:pPr>
        <w:rPr>
          <w:b/>
          <w:i/>
        </w:rPr>
      </w:pPr>
      <w:r w:rsidRPr="00A20C13">
        <w:rPr>
          <w:b/>
          <w:i/>
        </w:rPr>
        <w:t>Краткая суть правления</w:t>
      </w:r>
    </w:p>
    <w:p w:rsidR="00A20C13" w:rsidRPr="00F60820" w:rsidRDefault="00A20C13" w:rsidP="00A20C13">
      <w:r w:rsidRPr="00F60820">
        <w:t>Кратко рассмотрим суть правления императоров, находившихся у власти в России в период дворцовых переворотов:</w:t>
      </w:r>
    </w:p>
    <w:p w:rsidR="00A20C13" w:rsidRPr="00F60820" w:rsidRDefault="00A20C13" w:rsidP="00A20C13">
      <w:r w:rsidRPr="00F60820">
        <w:t>Екатерина 1 (жена Петра 1). В 1725 году правителем должен был становиться Петр 2. Дворец, где принимали решение, по приказу Меншикова осадили гвардейцы Семеновского и Преображенского полков. Случился первый переворот. Екатерина к делам государственным отношения не имела.</w:t>
      </w:r>
    </w:p>
    <w:p w:rsidR="00A20C13" w:rsidRPr="00F60820" w:rsidRDefault="00A20C13" w:rsidP="00A20C13">
      <w:r w:rsidRPr="00F60820">
        <w:t>Петр 2 (внук Петра 1). Уже в 1727 году он сослал Меншикова в ссылку. Началось возвышения старого дворянства. Максимально усилились позиции Долгоруких. Стало формироваться множеств партий, которые активно выступали за ограничение монархии.</w:t>
      </w:r>
    </w:p>
    <w:p w:rsidR="00A20C13" w:rsidRPr="00F60820" w:rsidRDefault="00A20C13" w:rsidP="00A20C13">
      <w:r w:rsidRPr="00F60820">
        <w:t>Анн</w:t>
      </w:r>
      <w:proofErr w:type="gramStart"/>
      <w:r w:rsidRPr="00F60820">
        <w:t>а Иоа</w:t>
      </w:r>
      <w:proofErr w:type="gramEnd"/>
      <w:r w:rsidRPr="00F60820">
        <w:t xml:space="preserve">нновна (дочь Ивана 5, брата Петра 1). Зашла на престол после истории с «кондициями». Время ее правления запомнилось постоянными забавами, карнавалами, балами и тому подобным. Достаточно вспомнить ледяной дворец. </w:t>
      </w:r>
    </w:p>
    <w:p w:rsidR="00A20C13" w:rsidRPr="00F60820" w:rsidRDefault="00A20C13" w:rsidP="00A20C13">
      <w:r w:rsidRPr="00F60820">
        <w:t xml:space="preserve">Иван Антонович  (внук Ивана 5). Реальная власть находилась в руках Бирона (продолжение </w:t>
      </w:r>
      <w:proofErr w:type="gramStart"/>
      <w:r w:rsidRPr="00F60820">
        <w:t>бироновщины</w:t>
      </w:r>
      <w:proofErr w:type="gramEnd"/>
      <w:r w:rsidRPr="00F60820">
        <w:t>). Очень скоро созрел новый заговор, и гвардейцы выступили за смену правителя.</w:t>
      </w:r>
    </w:p>
    <w:p w:rsidR="00A20C13" w:rsidRPr="00F60820" w:rsidRDefault="00A20C13" w:rsidP="00A20C13">
      <w:r w:rsidRPr="00F60820">
        <w:t>Елизавета Петровна (дочь Петра 1). Правлением страной интересовалась мало. Реально правила через своих фаворитов.</w:t>
      </w:r>
    </w:p>
    <w:p w:rsidR="00A20C13" w:rsidRPr="00F60820" w:rsidRDefault="00A20C13" w:rsidP="00A20C13">
      <w:r w:rsidRPr="00F60820">
        <w:t>Петр 3 (внук Петра 1 по женской линии). Откровенно слабый правитель, которого у власти быть не должно. Он там оказался только благодаря очередному заговору элиты. Петр 3 пресмыкался перед Пруссией. Поэтому Елизавета и не назначила его приемником.</w:t>
      </w:r>
    </w:p>
    <w:p w:rsidR="00A20C13" w:rsidRPr="00F60820" w:rsidRDefault="00A20C13" w:rsidP="00A20C13">
      <w:r w:rsidRPr="00F60820">
        <w:t>Последствия эпохи</w:t>
      </w:r>
    </w:p>
    <w:p w:rsidR="00A20C13" w:rsidRPr="00F60820" w:rsidRDefault="00A20C13" w:rsidP="00A20C13">
      <w:r w:rsidRPr="00F60820">
        <w:t xml:space="preserve">Дворцовые перевороты имели </w:t>
      </w:r>
      <w:proofErr w:type="gramStart"/>
      <w:r w:rsidRPr="00F60820">
        <w:t>важное значение</w:t>
      </w:r>
      <w:proofErr w:type="gramEnd"/>
      <w:r w:rsidRPr="00F60820">
        <w:t xml:space="preserve"> для 18-го и 19-го века нашей истории. Во многом именно в те времена был заложен тот социальный динамит, который взорвался в 1917 году. Если же говорить в целом про последствия эпохи дворцовых переворотов, то они в </w:t>
      </w:r>
      <w:proofErr w:type="gramStart"/>
      <w:r w:rsidRPr="00F60820">
        <w:t>общем</w:t>
      </w:r>
      <w:proofErr w:type="gramEnd"/>
      <w:r w:rsidRPr="00F60820">
        <w:t xml:space="preserve"> сводятся к следующему: </w:t>
      </w:r>
    </w:p>
    <w:p w:rsidR="00A20C13" w:rsidRPr="00F60820" w:rsidRDefault="00A20C13" w:rsidP="00A20C13">
      <w:r w:rsidRPr="00F60820">
        <w:t>Нанесен сильный удар по русской идентичности.</w:t>
      </w:r>
    </w:p>
    <w:p w:rsidR="00A20C13" w:rsidRPr="00F60820" w:rsidRDefault="00A20C13" w:rsidP="00A20C13">
      <w:r w:rsidRPr="00F60820">
        <w:t>Отделение церкви от государства. Фактически от идей православия на государственном уровне отказались окончательно.</w:t>
      </w:r>
    </w:p>
    <w:p w:rsidR="00A20C13" w:rsidRPr="00F60820" w:rsidRDefault="00A20C13" w:rsidP="00A20C13">
      <w:r w:rsidRPr="00F60820">
        <w:lastRenderedPageBreak/>
        <w:t>Уничтожена все</w:t>
      </w:r>
      <w:r>
        <w:t xml:space="preserve"> </w:t>
      </w:r>
      <w:r w:rsidRPr="00F60820">
        <w:t>сословность государства, в результате образования элиты – дворянства.</w:t>
      </w:r>
    </w:p>
    <w:p w:rsidR="00A20C13" w:rsidRPr="00F60820" w:rsidRDefault="00A20C13" w:rsidP="00A20C13">
      <w:r w:rsidRPr="00F60820">
        <w:t>Экономический подрыв страны.</w:t>
      </w:r>
    </w:p>
    <w:p w:rsidR="00A20C13" w:rsidRPr="00F60820" w:rsidRDefault="00A20C13" w:rsidP="00A20C13">
      <w:r w:rsidRPr="00F60820">
        <w:t>За карнавальную эпоху переворотов в 37 лет страна расплачивалась в дальнейшем более века!</w:t>
      </w:r>
    </w:p>
    <w:p w:rsidR="00A20C13" w:rsidRPr="00F60820" w:rsidRDefault="00A20C13" w:rsidP="00A20C13">
      <w:r w:rsidRPr="00F60820">
        <w:t>Это время привело к массовому засилью России иностранцами, прежде всего немцами. Пик этого процесса пришелся на царствование Анн</w:t>
      </w:r>
      <w:proofErr w:type="gramStart"/>
      <w:r w:rsidRPr="00F60820">
        <w:t>ы Иоа</w:t>
      </w:r>
      <w:proofErr w:type="gramEnd"/>
      <w:r w:rsidRPr="00F60820">
        <w:t xml:space="preserve">нновны. На многих ведущих должностях стояли немцы и действовали они отнюдь не в интересах России, а </w:t>
      </w:r>
      <w:proofErr w:type="gramStart"/>
      <w:r w:rsidRPr="00F60820">
        <w:t>в</w:t>
      </w:r>
      <w:proofErr w:type="gramEnd"/>
      <w:r w:rsidRPr="00F60820">
        <w:t xml:space="preserve"> своих личных.</w:t>
      </w:r>
    </w:p>
    <w:p w:rsidR="00A20C13" w:rsidRPr="00F60820" w:rsidRDefault="00A20C13" w:rsidP="00A20C13">
      <w:r w:rsidRPr="00F60820">
        <w:t>В результате эти 37 лет это страшный разгул коррупции, казнокрадства, взяточничества, анархии и силовой модели государства.</w:t>
      </w:r>
    </w:p>
    <w:p w:rsidR="00A20C13" w:rsidRPr="00F60820" w:rsidRDefault="00A20C13" w:rsidP="00A20C13">
      <w:r w:rsidRPr="00F60820">
        <w:t xml:space="preserve">Источник: </w:t>
      </w:r>
      <w:hyperlink r:id="rId4" w:history="1">
        <w:r w:rsidRPr="00F60820">
          <w:t>https://istoriarusi.ru/imper/dvorcovie-perevoroti-18-veka.html</w:t>
        </w:r>
      </w:hyperlink>
    </w:p>
    <w:p w:rsidR="00A20C13" w:rsidRPr="00F60820" w:rsidRDefault="00A20C13" w:rsidP="00A20C13">
      <w:r w:rsidRPr="00F60820">
        <w:t>Дворцовые перевороты: причины, ход, движущие силы, последствия</w:t>
      </w:r>
    </w:p>
    <w:p w:rsidR="00A20C13" w:rsidRPr="00F60820" w:rsidRDefault="00A20C13" w:rsidP="00A20C13"/>
    <w:p w:rsidR="00A20C13" w:rsidRPr="00F60820" w:rsidRDefault="00A20C13" w:rsidP="00A20C13">
      <w:r w:rsidRPr="00F60820">
        <w:t>«Эпохой дворцовых переворотов» был назван последовавший за смертью Петра I 37-летний период политической нестабильности (1725-1762 гг.).</w:t>
      </w:r>
    </w:p>
    <w:p w:rsidR="00A20C13" w:rsidRPr="00F60820" w:rsidRDefault="00A20C13" w:rsidP="00A20C13">
      <w:r w:rsidRPr="00F60820">
        <w:t>В этот период политику государства определяли отдельные группировки дворцовой знати, которые активно вмешивались в решение вопроса о наследнике престола, боролись между собой за власть, осуществляли дворцовые перевороты.</w:t>
      </w:r>
    </w:p>
    <w:p w:rsidR="00A20C13" w:rsidRPr="00F60820" w:rsidRDefault="00A20C13" w:rsidP="00A20C13">
      <w:r w:rsidRPr="00F60820">
        <w:t>Поводом для такого вмешательства послужил изданный Петром I 5 февраля 1722 г. Устав о наследии престола, который отменил «оба порядка престолонаследия, действовавшие прежде, и завещание, и соборное избрание, заменив то и другое личным назначением, усмотрением царствующего государя».</w:t>
      </w:r>
    </w:p>
    <w:p w:rsidR="00A20C13" w:rsidRPr="00F60820" w:rsidRDefault="00A20C13" w:rsidP="00A20C13">
      <w:r w:rsidRPr="00F60820">
        <w:t>Сам Пётр этим уставом не воспользовался, умер 28 января 1725 г., не назначив себе преемника. Поэтому сразу же после его смерти между представителями правящей верхушки началась борьба за власть.</w:t>
      </w:r>
    </w:p>
    <w:p w:rsidR="00A20C13" w:rsidRPr="00F60820" w:rsidRDefault="00A20C13" w:rsidP="00A20C13">
      <w:r w:rsidRPr="00F60820">
        <w:t>Совет</w:t>
      </w:r>
    </w:p>
    <w:p w:rsidR="00A20C13" w:rsidRPr="00F60820" w:rsidRDefault="00A20C13" w:rsidP="00A20C13">
      <w:r w:rsidRPr="00F60820">
        <w:t> Решающей силой дворцовых переворотов была гвардия, привилегированная часть созданной Петром регулярной армии (это знаменитые Семёновский и Преображенский полки, в 30-е годы к ним прибавились два новых, Измайловский и Конногвардейский).</w:t>
      </w:r>
    </w:p>
    <w:p w:rsidR="00A20C13" w:rsidRPr="00F60820" w:rsidRDefault="00A20C13" w:rsidP="00A20C13">
      <w:r w:rsidRPr="00F60820">
        <w:t>Её участие решало исход дела: на чьей стороне гвардия, та группировка одерживала победу. Гвардия была не только привилегированной частью русского войска, она являлась представительницей целого сословия (дворянского), из среды которого почти исключительно формировалась и интересы которого представляла.</w:t>
      </w:r>
    </w:p>
    <w:p w:rsidR="00A20C13" w:rsidRPr="00F60820" w:rsidRDefault="00A20C13" w:rsidP="00A20C13">
      <w:r w:rsidRPr="00F60820">
        <w:t xml:space="preserve">1. События 1725 – 1762. Исторический очерк. </w:t>
      </w:r>
    </w:p>
    <w:p w:rsidR="00A20C13" w:rsidRPr="00F60820" w:rsidRDefault="00A20C13" w:rsidP="00A20C13">
      <w:r w:rsidRPr="00F60820">
        <w:t xml:space="preserve">Дворцовые перевороты свидетельствовали о слабости абсолютной власти при преемниках Петра I, которые не смогли продолжить реформы с энергией и в духе начинателя и которые могли управлять государством, только опираясь на своих приближённых. Фаворитизм в этот период </w:t>
      </w:r>
      <w:r w:rsidRPr="00F60820">
        <w:lastRenderedPageBreak/>
        <w:t>расцвёл пышным цветом. Фавориты-временщики получили неограниченное влияние на политику государства.</w:t>
      </w:r>
    </w:p>
    <w:p w:rsidR="00A20C13" w:rsidRPr="00F60820" w:rsidRDefault="00A20C13" w:rsidP="00A20C13">
      <w:r w:rsidRPr="00F60820">
        <w:t> Единственным наследником Петра I по мужской линии был его внук – сын казнённого царевича Алексея Пётр. Но на престол претендовала жена Петра I Екатерина.</w:t>
      </w:r>
    </w:p>
    <w:p w:rsidR="00A20C13" w:rsidRPr="00F60820" w:rsidRDefault="00A20C13" w:rsidP="00A20C13">
      <w:r w:rsidRPr="00F60820">
        <w:t xml:space="preserve">Наследницами являлись и две дочери Петра – Анна (замужем за </w:t>
      </w:r>
      <w:proofErr w:type="spellStart"/>
      <w:r w:rsidRPr="00F60820">
        <w:t>голштинским</w:t>
      </w:r>
      <w:proofErr w:type="spellEnd"/>
      <w:r w:rsidRPr="00F60820">
        <w:t xml:space="preserve"> принцем) и Елизавета – к тому времени ещё несовершеннолетняя. Вопрос о преемнике был решён быстрыми действиями А.</w:t>
      </w:r>
    </w:p>
    <w:p w:rsidR="00A20C13" w:rsidRPr="00F60820" w:rsidRDefault="00A20C13" w:rsidP="00A20C13">
      <w:r w:rsidRPr="00F60820">
        <w:t>Меньшикова, который, опираясь на гвардию, осуществил первый дворцовый переворот в пользу Екатерины I (1725-1727 гг.) и стал при ней всесильным временщиком.</w:t>
      </w:r>
    </w:p>
    <w:p w:rsidR="00A20C13" w:rsidRPr="00F60820" w:rsidRDefault="00A20C13" w:rsidP="00A20C13">
      <w:r w:rsidRPr="00F60820">
        <w:t> В 1727 г. Екатерина I умерла. Престол по её завещанию перешёл к 12-летнему Петру II (1727-1730 гг.). Дела в государстве продолжал вершить Верховный тайный совет.</w:t>
      </w:r>
    </w:p>
    <w:p w:rsidR="00A20C13" w:rsidRPr="00F60820" w:rsidRDefault="00A20C13" w:rsidP="00A20C13">
      <w:r w:rsidRPr="00F60820">
        <w:t>Однако в нём произошли перестановки: Меньшиков был отстранён и сослан с семьёй в далёкий западносибирский город Берёзов, а в Совет вошёл воспитатель царевича Остерман и двое князей Долгоруких и Голицыных. Фаворитом Петра II стал Иван Долгорукий, оказавший на юного императора огромное влияние.</w:t>
      </w:r>
    </w:p>
    <w:p w:rsidR="00A20C13" w:rsidRPr="00F60820" w:rsidRDefault="00A20C13" w:rsidP="00A20C13"/>
    <w:p w:rsidR="00A20C13" w:rsidRPr="00F60820" w:rsidRDefault="00A20C13" w:rsidP="00A20C13">
      <w:r w:rsidRPr="00F60820">
        <w:t>Обратите внимание</w:t>
      </w:r>
    </w:p>
    <w:p w:rsidR="00A20C13" w:rsidRPr="00F60820" w:rsidRDefault="00A20C13" w:rsidP="00A20C13">
      <w:r w:rsidRPr="00F60820">
        <w:t xml:space="preserve"> В январе 1730 г. Пётр II умирает от оспы, и вновь встаёт вопрос о кандидате на престол. </w:t>
      </w:r>
      <w:proofErr w:type="gramStart"/>
      <w:r w:rsidRPr="00F60820">
        <w:t xml:space="preserve">Верховный тайный совет по предложению Д.Голицына остановил выбор на племяннице Петра I, дочери его брата Ивана – вдовствующей курляндской герцогине Анне </w:t>
      </w:r>
      <w:proofErr w:type="spellStart"/>
      <w:r w:rsidRPr="00F60820">
        <w:t>Иоановне</w:t>
      </w:r>
      <w:proofErr w:type="spellEnd"/>
      <w:r w:rsidRPr="00F60820">
        <w:t xml:space="preserve"> (1730-1740 гг.</w:t>
      </w:r>
      <w:proofErr w:type="gramEnd"/>
    </w:p>
    <w:p w:rsidR="00A20C13" w:rsidRPr="00F60820" w:rsidRDefault="00A20C13" w:rsidP="00A20C13">
      <w:proofErr w:type="gramStart"/>
      <w:r w:rsidRPr="00F60820">
        <w:t>) Трон Анне «</w:t>
      </w:r>
      <w:proofErr w:type="spellStart"/>
      <w:r w:rsidRPr="00F60820">
        <w:t>верховники</w:t>
      </w:r>
      <w:proofErr w:type="spellEnd"/>
      <w:r w:rsidRPr="00F60820">
        <w:t>» предложили на определённых условиях – кондициях, согласно которым императрица фактически становилась безвластной марионеткой.</w:t>
      </w:r>
      <w:proofErr w:type="gramEnd"/>
    </w:p>
    <w:p w:rsidR="00A20C13" w:rsidRPr="00F60820" w:rsidRDefault="00A20C13" w:rsidP="00A20C13">
      <w:r w:rsidRPr="00F60820">
        <w:t xml:space="preserve"> Гвардейцы, протестуя против кондиций, требовали, чтобы Анна </w:t>
      </w:r>
      <w:proofErr w:type="spellStart"/>
      <w:r w:rsidRPr="00F60820">
        <w:t>Иоановна</w:t>
      </w:r>
      <w:proofErr w:type="spellEnd"/>
      <w:r w:rsidRPr="00F60820">
        <w:t xml:space="preserve"> оставалась такой же самодержицей, как и её предки. По прибытии в Москву Анна была уже осведомлена о настроении широких кругов дворянства и гвардии. Поэтому 25 февраля 1730 г. она разорвала кондиции и «учинилась в суверенитете».</w:t>
      </w:r>
    </w:p>
    <w:p w:rsidR="00A20C13" w:rsidRPr="00F60820" w:rsidRDefault="00A20C13" w:rsidP="00A20C13">
      <w:r w:rsidRPr="00F60820">
        <w:t xml:space="preserve"> Став самодержицей, Анна </w:t>
      </w:r>
      <w:proofErr w:type="spellStart"/>
      <w:r w:rsidRPr="00F60820">
        <w:t>Иоановна</w:t>
      </w:r>
      <w:proofErr w:type="spellEnd"/>
      <w:r w:rsidRPr="00F60820">
        <w:t xml:space="preserve"> поспешила найти себе опору в основном среди иностранцев, которые заняли высшие посты при дворе, в армии и высших органах управления. В круг преданных Анне лиц попал и ряд русских фамилий: родственники Салтыковы, П. </w:t>
      </w:r>
      <w:proofErr w:type="spellStart"/>
      <w:r w:rsidRPr="00F60820">
        <w:t>Ягужинский</w:t>
      </w:r>
      <w:proofErr w:type="spellEnd"/>
      <w:r w:rsidRPr="00F60820">
        <w:t>, А.Черкасский, А.Волынский, А.Ушаков.</w:t>
      </w:r>
    </w:p>
    <w:p w:rsidR="00A20C13" w:rsidRPr="00F60820" w:rsidRDefault="00A20C13" w:rsidP="00A20C13">
      <w:r w:rsidRPr="00F60820">
        <w:t> </w:t>
      </w:r>
      <w:proofErr w:type="spellStart"/>
      <w:r w:rsidRPr="00F60820">
        <w:t>Миттавский</w:t>
      </w:r>
      <w:proofErr w:type="spellEnd"/>
      <w:r w:rsidRPr="00F60820">
        <w:t xml:space="preserve"> фаворит Анны Бирон стал фактически правителем страны. В той системе власти, которая сложилась при Анне </w:t>
      </w:r>
      <w:proofErr w:type="spellStart"/>
      <w:r w:rsidRPr="00F60820">
        <w:t>Иоановне</w:t>
      </w:r>
      <w:proofErr w:type="spellEnd"/>
      <w:r w:rsidRPr="00F60820">
        <w:t xml:space="preserve"> без Бирона, её доверенного лица, грубого и мстительного временщика вообще не принималось ни одного важного решения.</w:t>
      </w:r>
    </w:p>
    <w:p w:rsidR="00A20C13" w:rsidRPr="00F60820" w:rsidRDefault="00A20C13" w:rsidP="00A20C13">
      <w:r w:rsidRPr="00F60820">
        <w:t xml:space="preserve"> По завещанию Анны </w:t>
      </w:r>
      <w:proofErr w:type="spellStart"/>
      <w:r w:rsidRPr="00F60820">
        <w:t>Иоановны</w:t>
      </w:r>
      <w:proofErr w:type="spellEnd"/>
      <w:r w:rsidRPr="00F60820">
        <w:t xml:space="preserve"> её наследником был назначен внучатый племянник – Иван Антонович </w:t>
      </w:r>
      <w:proofErr w:type="spellStart"/>
      <w:r w:rsidRPr="00F60820">
        <w:t>Брауншвейгский</w:t>
      </w:r>
      <w:proofErr w:type="spellEnd"/>
      <w:r w:rsidRPr="00F60820">
        <w:t>. Регентом при нём был определён Бирон. Против ненавистного Бирона дворцовый переворот был произведён всего через несколько недель. Правительницей при малолетнем Иване Антоновиче была провозглашена его мать Анна Леопольдовна.</w:t>
      </w:r>
    </w:p>
    <w:p w:rsidR="00A20C13" w:rsidRPr="00F60820" w:rsidRDefault="00A20C13" w:rsidP="00A20C13">
      <w:r w:rsidRPr="00F60820">
        <w:lastRenderedPageBreak/>
        <w:t xml:space="preserve">Однако изменений в политике не произошло, все должности продолжали оставаться в руках немцев. В ночь на 25 ноября 1741 г. гренадерская рота Преображенского полка совершила дворцовый переворот в пользу Елизаветы  – дочери Петра I – (1741-1761 гг.) При всей схожести данного переворота с подобными ему дворцовыми переворотами в России XVIII </w:t>
      </w:r>
      <w:proofErr w:type="gramStart"/>
      <w:r w:rsidRPr="00F60820">
        <w:t>в</w:t>
      </w:r>
      <w:proofErr w:type="gramEnd"/>
      <w:r w:rsidRPr="00F60820">
        <w:t>.</w:t>
      </w:r>
    </w:p>
    <w:p w:rsidR="00A20C13" w:rsidRPr="00F60820" w:rsidRDefault="00A20C13" w:rsidP="00A20C13">
      <w:r w:rsidRPr="00F60820">
        <w:t xml:space="preserve">(верхушечный характер, гвардия ударная сила), он имел ряд отличительных особенностей. Ударной силой переворота 25 ноября была не просто гвардия, а гвардейские низы – выходцы из податных сословий, выражающие патриотические настроения широких слоёв столичного населения. Переворот имел ярко выраженный </w:t>
      </w:r>
      <w:proofErr w:type="spellStart"/>
      <w:r w:rsidRPr="00F60820">
        <w:t>антинемецкий</w:t>
      </w:r>
      <w:proofErr w:type="spellEnd"/>
      <w:r w:rsidRPr="00F60820">
        <w:t>, патриотический характер.</w:t>
      </w:r>
    </w:p>
    <w:p w:rsidR="00A20C13" w:rsidRPr="00F60820" w:rsidRDefault="00A20C13" w:rsidP="00A20C13">
      <w:r w:rsidRPr="00F60820">
        <w:t>Широкие слои русского общества, осуждая фаворитизм немецких временщиков, обращали свои симпатии в сторону дочери Петра – русской наследницы.</w:t>
      </w:r>
    </w:p>
    <w:p w:rsidR="00A20C13" w:rsidRPr="00F60820" w:rsidRDefault="00A20C13" w:rsidP="00A20C13">
      <w:r w:rsidRPr="00F60820">
        <w:t>Особенностью дворцового переворота 25 ноября было и то, что франко-шведская дипломатия пыталась активно вмешиваться во внутренние дела России и за предложение помощи Елизавете в борьбе за престол добиться от неё определённых политических и территориальных уступок, означавших добровольный отказ от завоеваний Петра I.</w:t>
      </w:r>
    </w:p>
    <w:p w:rsidR="00A20C13" w:rsidRPr="00F60820" w:rsidRDefault="00A20C13" w:rsidP="00A20C13"/>
    <w:p w:rsidR="00A20C13" w:rsidRPr="00F60820" w:rsidRDefault="00A20C13" w:rsidP="00A20C13">
      <w:r w:rsidRPr="00F60820">
        <w:t>Важно</w:t>
      </w:r>
    </w:p>
    <w:p w:rsidR="00A20C13" w:rsidRPr="00F60820" w:rsidRDefault="00A20C13" w:rsidP="00A20C13">
      <w:r w:rsidRPr="00F60820">
        <w:t xml:space="preserve"> Преемником Елизаветы Петровны стал её племянник Карл-Пётр-Ульрих – герцог </w:t>
      </w:r>
      <w:proofErr w:type="spellStart"/>
      <w:r w:rsidRPr="00F60820">
        <w:t>Голштинский</w:t>
      </w:r>
      <w:proofErr w:type="spellEnd"/>
      <w:r w:rsidRPr="00F60820">
        <w:t xml:space="preserve"> – сын старшей сестры Елизаветы Петровны – Анны и значит по линии матери – внук Петра I. Он взошёл на престол под именем Петра III (1761-1762 гг.) 18 февраля 1762 г. был опубликован Манифест о пожаловании «всему российскому благородному дворянству вольности и свободы», т.е.</w:t>
      </w:r>
    </w:p>
    <w:p w:rsidR="00A20C13" w:rsidRPr="00F60820" w:rsidRDefault="00A20C13" w:rsidP="00A20C13">
      <w:r w:rsidRPr="00F60820">
        <w:t>об освобождении от обязательной службы. «Манифест», снявший с сословия вековую повинность, был воспринят дворянством с энтузиазмом. Петром III были изданы Указы об упразднении Тайной канцелярии, о разрешении вернуться в Россию бежавшим за границу раскольникам с запрещением преследовать за раскол.</w:t>
      </w:r>
    </w:p>
    <w:p w:rsidR="00A20C13" w:rsidRPr="00F60820" w:rsidRDefault="00A20C13" w:rsidP="00A20C13">
      <w:r w:rsidRPr="00F60820">
        <w:t>Однако</w:t>
      </w:r>
      <w:proofErr w:type="gramStart"/>
      <w:r w:rsidRPr="00F60820">
        <w:t>,</w:t>
      </w:r>
      <w:proofErr w:type="gramEnd"/>
      <w:r w:rsidRPr="00F60820">
        <w:t xml:space="preserve"> вскоре политика Петра III вызвала в обществе недовольство, восстановила против него столичное общество. Особое недовольство среди офицеров вызвал отказ Петра III от всех завоеваний в период победоносной Семилетней войны с Пруссией (1755-1762 гг.), которую вела Елизавета Петровна. В гвардии созрел заговор с целью свержения Петра III. В результате последнего в XVIII </w:t>
      </w:r>
      <w:proofErr w:type="gramStart"/>
      <w:r w:rsidRPr="00F60820">
        <w:t>в</w:t>
      </w:r>
      <w:proofErr w:type="gramEnd"/>
      <w:r w:rsidRPr="00F60820">
        <w:t xml:space="preserve">. </w:t>
      </w:r>
      <w:proofErr w:type="gramStart"/>
      <w:r w:rsidRPr="00F60820">
        <w:t>дворцового</w:t>
      </w:r>
      <w:proofErr w:type="gramEnd"/>
      <w:r w:rsidRPr="00F60820">
        <w:t xml:space="preserve"> переворота, осуществлённого 28 июня 1762 г., на русский престол была возведена жена Петра III, ставшая императрицей Екатериной II (1762-1796 гг.).</w:t>
      </w:r>
    </w:p>
    <w:p w:rsidR="00A20C13" w:rsidRPr="00F60820" w:rsidRDefault="00A20C13" w:rsidP="00A20C13">
      <w:r w:rsidRPr="00F60820">
        <w:t xml:space="preserve">2. Причины дворцовых переворотов. </w:t>
      </w:r>
    </w:p>
    <w:p w:rsidR="00A20C13" w:rsidRPr="00F60820" w:rsidRDefault="00A20C13" w:rsidP="00A20C13">
      <w:r w:rsidRPr="00F60820">
        <w:t>Общими предпосылками дворцовых переворотов можно назвать:</w:t>
      </w:r>
    </w:p>
    <w:p w:rsidR="00A20C13" w:rsidRPr="00F60820" w:rsidRDefault="00A20C13" w:rsidP="00A20C13">
      <w:r w:rsidRPr="00F60820">
        <w:t> • Противоречия между различными дворянскими группировками по отношению к петровскому наследию. Было бы упрощением считать, что раскол произошел по линии принятия и непринятия реформ.</w:t>
      </w:r>
    </w:p>
    <w:p w:rsidR="00A20C13" w:rsidRPr="00F60820" w:rsidRDefault="00A20C13" w:rsidP="00A20C13">
      <w:r w:rsidRPr="00F60820">
        <w:t>И так называемое “новое дворянство”, выдвинувшееся в годы Петра благодаря своему служебному рвению, и аристократическая партия пытались смягчить курс реформ, надеялись в той или иной форме дать передышку обществу, а в первую очередь, – себе.</w:t>
      </w:r>
    </w:p>
    <w:p w:rsidR="00A20C13" w:rsidRPr="00F60820" w:rsidRDefault="00A20C13" w:rsidP="00A20C13">
      <w:r w:rsidRPr="00F60820">
        <w:lastRenderedPageBreak/>
        <w:t xml:space="preserve">Но каждая из этих групп отстаивала свои </w:t>
      </w:r>
      <w:proofErr w:type="spellStart"/>
      <w:r w:rsidRPr="00F60820">
        <w:t>узкосословные</w:t>
      </w:r>
      <w:proofErr w:type="spellEnd"/>
      <w:r w:rsidRPr="00F60820">
        <w:t xml:space="preserve"> интересы и привилегии, что и создавало питательную почву для внутриполитической борьбы.</w:t>
      </w:r>
    </w:p>
    <w:p w:rsidR="00A20C13" w:rsidRPr="00F60820" w:rsidRDefault="00A20C13" w:rsidP="00A20C13">
      <w:r w:rsidRPr="00F60820">
        <w:t> • Острая борьба различных группировок за власть, сводившаяся чаще всего к выдвижению и поддержке того или иного кандидата на престол.</w:t>
      </w:r>
    </w:p>
    <w:p w:rsidR="00A20C13" w:rsidRPr="00F60820" w:rsidRDefault="00A20C13" w:rsidP="00A20C13">
      <w:r w:rsidRPr="00F60820">
        <w:t xml:space="preserve"> • Активная позиция гвардии, которую Петр воспитал как привилегированную “опору” самодержавия, взявшую на себя, к тому же, право </w:t>
      </w:r>
      <w:proofErr w:type="gramStart"/>
      <w:r w:rsidRPr="00F60820">
        <w:t>контроля за</w:t>
      </w:r>
      <w:proofErr w:type="gramEnd"/>
      <w:r w:rsidRPr="00F60820">
        <w:t xml:space="preserve"> соответствием личности и политики монарха тому наследию, которое оставил ее “возлюбленный император”.</w:t>
      </w:r>
    </w:p>
    <w:p w:rsidR="00A20C13" w:rsidRPr="00F60820" w:rsidRDefault="00A20C13" w:rsidP="00A20C13">
      <w:r w:rsidRPr="00F60820">
        <w:t> • Пассивность народных масс, абсолютно далеких от политической жизни столицы.</w:t>
      </w:r>
    </w:p>
    <w:p w:rsidR="00A20C13" w:rsidRPr="00F60820" w:rsidRDefault="00A20C13" w:rsidP="00A20C13">
      <w:r w:rsidRPr="00F60820">
        <w:t> • Обострение проблемы престолонаследия в связи с принятием Указа 1722 г., сломавшего традиционный механизм передачи власти.</w:t>
      </w:r>
    </w:p>
    <w:p w:rsidR="00A20C13" w:rsidRPr="00F60820" w:rsidRDefault="00A20C13" w:rsidP="00A20C13">
      <w:r w:rsidRPr="00F60820">
        <w:t> • Духовная атмосфера, складывающаяся в результате раскрепощения дворянского сознания от традиционных норм поведения и морали, подталкивала к активной, зачастую беспринципной политической деятельности, вселяла надежду в удачу и “всесильный случай”, открывающий дорогу к власти и богатству.</w:t>
      </w:r>
    </w:p>
    <w:p w:rsidR="00A20C13" w:rsidRPr="00F60820" w:rsidRDefault="00A20C13" w:rsidP="00A20C13">
      <w:r w:rsidRPr="00F60820">
        <w:t>  С легкой руки В. О. Ключевского многие историки оценивали 1720 – 1750-е гг. как время ослабления русского абсолютизма. Н.Я.</w:t>
      </w:r>
    </w:p>
    <w:p w:rsidR="00A20C13" w:rsidRPr="00F60820" w:rsidRDefault="00A20C13" w:rsidP="00A20C13">
      <w:r w:rsidRPr="00F60820">
        <w:t xml:space="preserve">Эйдельман вообще рассматривал дворцовые перевороты как своеобразную реакцию дворянства на резкое усиление самостоятельности государства при Петре I, как исторический опыт показал, – пишет он, имея в виду «необузданность» петровского абсолютизма, – что такое громадное сосредоточение власти опасно и для ее носителя, и для самого правящего класса». Сам В.О. Ключевский также связывал наступление политической нестабильности после смерти Петра I с «самовластьем» последнего, решившегося, в частности, поломать традиционный порядок престолонаследия (когда престол переходил по прямой мужской нисходящей линии) – уставом от 5 февраля 1722 г. самодержцу было предоставлено право самому </w:t>
      </w:r>
      <w:proofErr w:type="gramStart"/>
      <w:r w:rsidRPr="00F60820">
        <w:t>назначать</w:t>
      </w:r>
      <w:proofErr w:type="gramEnd"/>
      <w:r w:rsidRPr="00F60820">
        <w:t xml:space="preserve"> себе преемника по собственному желанию. «Редко самовластие наказывало себя так жестоко, как в лице Петра этим законом 5 февраля», – заключал Ключевский. Петр I не успел назначить себе наследника,  престол, по словам Ключевского, оказался отданным «на волю случая и стал его игрушкой»: не закон определял, кому сидеть на престоле, а гвардия, являвшаяся в тот период «господствующей силой».</w:t>
      </w:r>
    </w:p>
    <w:p w:rsidR="004025C5" w:rsidRPr="00A20C13" w:rsidRDefault="004025C5" w:rsidP="00A20C13">
      <w:pPr>
        <w:rPr>
          <w:lang w:val="en-US"/>
        </w:rPr>
      </w:pPr>
    </w:p>
    <w:sectPr w:rsidR="004025C5" w:rsidRPr="00A20C13" w:rsidSect="0040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52"/>
    <w:rsid w:val="004025C5"/>
    <w:rsid w:val="00935469"/>
    <w:rsid w:val="00A20C13"/>
    <w:rsid w:val="00C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920">
                  <w:marLeft w:val="0"/>
                  <w:marRight w:val="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9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56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6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529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8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80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9315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8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1921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39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222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4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4820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10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9563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5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9322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607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6490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1527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90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6618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21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546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2189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3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2087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97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0197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8373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36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6258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2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2664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39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6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22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93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3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97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5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01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25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7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47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5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67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8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683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93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6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0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94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09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0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7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79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659372">
              <w:marLeft w:val="-1000"/>
              <w:marRight w:val="-1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388B96"/>
                <w:right w:val="none" w:sz="0" w:space="0" w:color="auto"/>
              </w:divBdr>
            </w:div>
          </w:divsChild>
        </w:div>
      </w:divsChild>
    </w:div>
    <w:div w:id="178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toriarusi.ru/imper/dvorcovie-perevoroti-18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16202</Characters>
  <Application>Microsoft Office Word</Application>
  <DocSecurity>0</DocSecurity>
  <Lines>135</Lines>
  <Paragraphs>38</Paragraphs>
  <ScaleCrop>false</ScaleCrop>
  <Company>Microsoft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2020-03-23T07:14:00Z</dcterms:created>
  <dcterms:modified xsi:type="dcterms:W3CDTF">2020-03-23T07:14:00Z</dcterms:modified>
</cp:coreProperties>
</file>