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CB" w:rsidRPr="00CF22AA" w:rsidRDefault="004239CB" w:rsidP="00CF22AA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lang w:val="en-US"/>
        </w:rPr>
      </w:pPr>
      <w:bookmarkStart w:id="0" w:name="_Toc258961097"/>
    </w:p>
    <w:p w:rsidR="00CF22AA" w:rsidRPr="00CF22AA" w:rsidRDefault="00CF22AA" w:rsidP="00CF22AA">
      <w:pPr>
        <w:tabs>
          <w:tab w:val="left" w:pos="360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1" w:name="_Toc258961098"/>
      <w:bookmarkEnd w:id="0"/>
      <w:r w:rsidRPr="00CF22AA">
        <w:rPr>
          <w:rFonts w:ascii="Times New Roman" w:hAnsi="Times New Roman"/>
          <w:b/>
          <w:sz w:val="28"/>
        </w:rPr>
        <w:t>ТЕМА: ЭЛЕКТРОННАЯ ЦИФРОВАЯ ПОДПИСЬ В ЭЛЕКТРОННОМ ДОКУМЕНТООБОРОТЕ</w:t>
      </w:r>
      <w:r>
        <w:rPr>
          <w:rFonts w:ascii="Times New Roman" w:hAnsi="Times New Roman"/>
          <w:b/>
          <w:sz w:val="28"/>
        </w:rPr>
        <w:t>.</w:t>
      </w:r>
    </w:p>
    <w:bookmarkEnd w:id="1"/>
    <w:p w:rsidR="000B7C98" w:rsidRPr="000B7C98" w:rsidRDefault="000B7C98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Системы электронного документооборота представляют собой программные комплексы, применимые для решения ряда задач, в том числе и для построения корпоративных систем электронного документооборота. В рамках автоматизации процесса обработки документа в организации с момента его создания или получения до момента отправки корреспонденту или завершения исполнения и списания в дело должно быть обеспечено решение следующих функций: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регистрация входящих в организацию документов, исходящих из организации документов и внутренних документов;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учет резолюций, выданных по документам руководством организации, и постановка документов на контроль;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централизованный контроль исполнения документов;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списание документов в дело;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ведение информационно-справочной работы;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формирование делопроизводственных отчетов по организации в целом.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 xml:space="preserve">Использование системы электронного документооборота позволяет организовать передачу данных о ходе исполнения документов в электронном виде, что качественно меняет организацию контроля исполнения документов. Карточки зарегистрированных централизованно документов с резолюциями руководства рассылаются в электронном виде сотрудникам соответствующих подразделений. Они дополняют их резолюциями по исполнению документов, выдаваемыми руководителями структурных подразделений. По мере появления данных о ходе исполнения документов эти данные вносятся в систему. При этом система автоматически отслеживает наступление даты предварительного уведомления о приближении срока исполнения и </w:t>
      </w:r>
      <w:r w:rsidRPr="000B7C98">
        <w:rPr>
          <w:rFonts w:ascii="Times New Roman" w:hAnsi="Times New Roman"/>
          <w:sz w:val="28"/>
        </w:rPr>
        <w:lastRenderedPageBreak/>
        <w:t>наступление самого этого срока. Заинтересованные пользователи системы информируются о названных сроках.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Также значительно видоизменяется процесс согласования проектов документов, в рамках которого сотрудники, участвующие в процессе согласования, получают возможность обмениваться электронными версиями согласуемых проектов. Такая технология позволяет сократить время, затрачиваемое на передачу проектов в бумажном виде.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Система электронного документооборота обязательно включает текущий электронный архив, который решает проблемы оперативного доступа к информации и наличия возможности одновременного использования документа несколькими сотрудниками. Такая форма организации хранения значительно снижает вероятность потери информации и повышает оперативность работы за счет сокращения времени поиска нужного документа. Хранение текстов документов в электронном виде позволяет реализовывать полнотекстовый поиск, что открывает принципиально новые возможности при ведении информационно-справочной работы, например, позволяет делать тематические подборки документов по их содержанию. Использование электронного архива избавляет от необходимости создавать фонд пользования архивных документов, так как по запросу в любой момент может быть выдана электронная копия документа.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 юридической точки зрения понятие электронного документооборота отличается от понятия электронного обмена данными. В основе первого лежит легитимность (процессуальная допустимость и доказательственная сила) электронных документов. Поэтому наряду с совершенствованием информационных технологий важную роль в процессе создания инфраструктуры электронного документооборота должна сыграть его законодательная поддержка, суть которой состоит в придании данным, создаваемым и передаваемым электронным способом, юридического статуса документа.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lastRenderedPageBreak/>
        <w:t>Основной функцией традиционного документа является удостоверение некоторой информации. При составлении и использовании документа присутствуют два аспекта: во-первых, некоторая информация, а во-вторых, сам документ как материальная вещь, которую можно предъявить или передать. Наличие этой материальной вещи позволяет подтвердить истинность информации, содержащейся в документе. Возможно, для подтверждения истинности необходимо проделать некую процедуру - экспертизу по проверке подлинности документа.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Саму информацию, содержащуюся в документе, тоже можно разделить на две части. Первая часть - непосредственно содержание, вторая - вспомогательная информация, которая дает возможность установить его аутентичность (подлинность). К ней относятся реквизиты типа исходящего номера, подписей и печатей.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В состав информации, как содержательной, так и о носителе, могут входить и данные о времени, условиях и месте составления документа.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Необходимо также отметить, что в случае бумажного документа оригинал существует в ограниченном, известном заранее количестве экземпляров. Например, может быть указано, что договор совершен в трех экземплярах, имеющих равную силу. Любой дополнительный экземпляр явится копией, что в принципе может быть проверено путем проведения соответствующей экспертизы.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В ряде случаев существенно наличие именно оригинала документа. Например, продажа акции, выпущенной в документарной форме, вовсе не равносильна продаже копии ее сертификата, даже заверенной нотариально.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Таким образом, документ выполняет следующие функции: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фиксация некоторой (содержательной) информации;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фиксация лица, подписавшего документ;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фиксация условий составления документа;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доказательство в судебном разбирательстве;</w:t>
      </w:r>
    </w:p>
    <w:p w:rsidR="00E32C7D" w:rsidRPr="000B7C98" w:rsidRDefault="00E32C7D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функция оригинала, обеспечиваемая его уникальностью.</w:t>
      </w:r>
    </w:p>
    <w:p w:rsidR="000B7C98" w:rsidRPr="000B7C98" w:rsidRDefault="000B7C98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32C7D" w:rsidRPr="006818AA" w:rsidRDefault="006818AA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2" w:name="_Toc258961099"/>
      <w:r w:rsidRPr="006818AA">
        <w:rPr>
          <w:rFonts w:ascii="Times New Roman" w:hAnsi="Times New Roman"/>
          <w:b/>
          <w:sz w:val="28"/>
        </w:rPr>
        <w:br w:type="page"/>
      </w:r>
      <w:r w:rsidR="000B7C98" w:rsidRPr="006818AA">
        <w:rPr>
          <w:rFonts w:ascii="Times New Roman" w:hAnsi="Times New Roman"/>
          <w:b/>
          <w:sz w:val="28"/>
        </w:rPr>
        <w:lastRenderedPageBreak/>
        <w:t xml:space="preserve">2. </w:t>
      </w:r>
      <w:r w:rsidR="00404ADE" w:rsidRPr="006818AA">
        <w:rPr>
          <w:rFonts w:ascii="Times New Roman" w:hAnsi="Times New Roman"/>
          <w:b/>
          <w:sz w:val="28"/>
        </w:rPr>
        <w:t>Электронная цифровая подпись</w:t>
      </w:r>
      <w:bookmarkEnd w:id="2"/>
    </w:p>
    <w:p w:rsidR="000B7C98" w:rsidRPr="000B7C98" w:rsidRDefault="000B7C98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Электронная цифровая подпись - это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 (ст. 3 Закона об ЭЦП).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 юридической точки зрения электронная цифровая подпись в электронном документе равнозначна собственноручной подписи в документе на бумажном носителе при соблюдении определенных условий (ст. 4 Закона об ЭЦП).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Рассмотрим особенности электронной цифровой подписи. В отличие от рукописной подписи электронная цифровая подпись имеет не физическую, а логическую природу - это просто последовательность символов, которая позволяет однозначно связать лицо, подписавшее документ, содержание документа и владельца ЭЦП. Логический характер электронной подписи делает ее независимой от материальной природы документа. С ее помощью можно подписывать документы, имеющие электронную природу (исполненные на магнитных, оптических, кристаллических и иных носителях, распределенные в компьютерных сетях и т.п.).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Согласно Закону ЭЦП должна решать следующие задачи: защиту электронного документа от подделки, установление отсутствия искажений информации в электронном документе, идентификацию владельца сертификата ключа подписи (ст. 3).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Таким образом, ЭЦП должна обеспечить идентификацию (документ подписан определенным лицом) и аутентификацию (содержание не претерпело изменений с момента его подписания) электронного документа.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lastRenderedPageBreak/>
        <w:t>Однако следует отметить, что сущность же ЭЦП такова, что она не может непосредственно характеризовать владельца ЭЦП как личность. Связь же между ЭЦП и человеком, ее проставившим, носит не биологический, а социальный характер. Возникновение, существование и прекращение данной связи обусловлены совокупностью различных правовых, организационных и технических факторов.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Определение подлинности ЭЦП свидетельствует только о знании лицом, ее проставившим, закрытого ключа ЭЦП. Для того чтобы выяснить, действительно ли владелец сертификата ключа заверил документ ЭЦП, надо установить помимо факта подлинности ЭЦП и идентификацию человека, ее поставившего. Идентификация человека в традиционном понимании, как это происходит по личной подписи, непосредственно по ЭЦП невозможна. Доказать, что именно данное лицо заверило электронный документ ЭЦП, можно в результате процессуальной деятельности по доказыванию в ходе судебного разбирательства в соответствующем виде процесса.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Независимость ЭЦП от носителя позволяет использовать ее в электронном документообороте. При использовании ЭЦП возможны договорные отношения между удаленными юридическими и физическими лицами без прямого или опосредованного физического контакта. Это свойство ЭЦП лежит в основе электронной коммерции.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Логическая природа ЭЦП позволяет не различать копии одного документа и сделать их равнозначными. Снимается естественное различие между оригиналом документа и его копиями, полученными в результате тиражирования (размножения).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Механизм обслуживания ЭЦП основан на программных и аппаратных средствах вычислительной техники, поэтому он хорошо автоматизируется. Все стадии обслуживания (создание, применение, удостоверение и проверка ЭЦП) автоматизированы, что значительно повышает эффективность документооборота. Вместе с тем автоматизация хоть и способствует повышению производительности труда, она выводит механизм подписи из-</w:t>
      </w:r>
      <w:r w:rsidRPr="000B7C98">
        <w:rPr>
          <w:rFonts w:ascii="Times New Roman" w:hAnsi="Times New Roman"/>
          <w:sz w:val="28"/>
        </w:rPr>
        <w:lastRenderedPageBreak/>
        <w:t>под контроля естественными методами (например, визуальными) и может создавать иллюзию благополучия. Поэтому для использования ЭЦП необходимо специальное техническое, организационное и правовое обеспечение.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Техническое обеспечение электронной цифровой подписи основано на использовании методов криптографии.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Любой документ можно рассматривать как уникальную последовательность символов. Изменение хотя бы одного символа в последовательности будет означать, что в результате получится уже совсем другой документ, отличный от исходного.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Чтобы последовательность символов, представляющих документ, могла, во-первых, идентифицировать ее отправителя, а во-вторых, подтвердить ее неизменность с момента отправления, она должна обладать уникальными признаками, известными только отправителю и получателю сообщения. Для этого используются различные средства шифрования, создаваемые и изучаемые наукой криптографией.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Для шифрования и дешифрования информации необходимо знать метод и ключ шифрования.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Метод шифрования - это формальный алгоритм, описывающий порядок преобразования исходного сообщения в результирующее. Ключ шифрования - это набор параметров (данных), необходимых для применения метода. Так, например, буквы любой последовательности символов можно заменить на соответствующие комбинации цифр - это метод шифрования. А конкретное указание, какую букву заменить</w:t>
      </w:r>
      <w:r w:rsidR="00D35B55">
        <w:rPr>
          <w:rFonts w:ascii="Times New Roman" w:hAnsi="Times New Roman"/>
          <w:sz w:val="28"/>
        </w:rPr>
        <w:t>,</w:t>
      </w:r>
      <w:r w:rsidRPr="000B7C98">
        <w:rPr>
          <w:rFonts w:ascii="Times New Roman" w:hAnsi="Times New Roman"/>
          <w:sz w:val="28"/>
        </w:rPr>
        <w:t xml:space="preserve"> на какую последовательность цифр, является ключом.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Существуют симметричные и несимметричные методы шифрования.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 xml:space="preserve">Симметричный метод шифрования состоит в том, что партнер создает ключ шифрования, который передает другому партнеру. Сообщение шифруется и дешифруется одним ключом. Этот алгоритм трудно напрямую </w:t>
      </w:r>
      <w:r w:rsidRPr="000B7C98">
        <w:rPr>
          <w:rFonts w:ascii="Times New Roman" w:hAnsi="Times New Roman"/>
          <w:sz w:val="28"/>
        </w:rPr>
        <w:lastRenderedPageBreak/>
        <w:t>использовать, например, в электронной коммерции, так как возникает проблема идентификации удаленного партнера.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Несимметричная (асимметричная) криптография использует специальные математические методы. В результате применения этих методов создается пара ключей: то, что зашифровано одним ключом, может быть дешифровано другим, и наоборот. Владелец ключей один оставляет у себя, а другой может распространить, например, прямой рассылкой через Интернет. Ключ, оставленный у владельца, называется закрытым или личным, другой - открытым или публичным.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Закрытый ключ электронной цифровой подписи - уникальная последовательность символов, известная владельцу сертификата ключа подписи и предназначенная для создания в электронных документах электронной цифровой подписи с использованием средств электронной цифровой подписи (ст. 3 Закона об ЭЦП).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Открытый ключ электронной цифровой подписи - уникальная последовательность символов, соответствующая закрытому ключу электронной цифровой подписи, доступная любому пользователю информационной системы и предназначенная для подтверждения с использованием средств электронной цифровой подписи подлинности электронной цифровой подписи в электронном документе (ст. 3 Закона об ЭЦП).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Закрытый ключ может быть скомпрометирован различными способами:</w:t>
      </w:r>
    </w:p>
    <w:p w:rsidR="004C28F3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хищение ключа путем копирования в результате несанкционированного доступа к оборудованию (прямого или удаленного), на котором он хранится;</w:t>
      </w:r>
    </w:p>
    <w:p w:rsidR="004C28F3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получение ключа путем ответа на запрос, использованный с признаками мошенничества или подлога;</w:t>
      </w:r>
    </w:p>
    <w:p w:rsidR="004C28F3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хищение ключа в результате хищения оборудования, на котором он хранится;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lastRenderedPageBreak/>
        <w:t>хищение ключа в результате сговора с лицами, имеющими право на его использование (даже рядовой факт увольнения сотрудника, имевшего доступ к закрытому ключу организации, рассматривается как компрометация ключа).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Незаконность данных традиционных методов компрометации обеспечивает законодательство.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Это не относится к нетрадиционным методам реконструкции закрытого ключа по исходным данным, полученным вполне легально, в частности по открытому ключу. Возможность реконструкции определяется тем, что открытый и закрытый ключи связаны определенными математическими соотношениями. Теоретически знание открытого ключа дает возможность восстановить закрытый ключ. Однако на практике это связано с наличием специальных программных и аппаратных средств и огромными затратами вычислительного времени. Существует специальная отрасль науки, называемая криптоанализом, которая позволяет воспроизводить зашифрованную информацию и оценить степень защиты информации.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Поскольку от алгоритмов, на основе которых действует средство ЭЦП, зависит надежность и устойчивость документооборота, к средствам ЭЦП предъявляются специальные требования.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Средства электронной цифровой подписи - аппаратные и (или) программные средства, обеспечивающие реализацию хотя бы одной из следующих функций - создание электронной цифровой подписи в электронном документе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 в электронном документе, создание закрытых и открытых ключей электронных цифровых подписей.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 xml:space="preserve">При создании ключей электронных цифровых подписей для использования в информационной системе общего пользования должны применяться только сертифицированные средства электронной цифровой </w:t>
      </w:r>
      <w:r w:rsidRPr="000B7C98">
        <w:rPr>
          <w:rFonts w:ascii="Times New Roman" w:hAnsi="Times New Roman"/>
          <w:sz w:val="28"/>
        </w:rPr>
        <w:lastRenderedPageBreak/>
        <w:t>подписи (п. 2 ст. 5). Использование несертифицированных средств электронной цифровой подписи и созданных ими ключей электронных цифровых подписей в корпоративных информационных системах федеральных органов государственной власти, органов государственной власти субъектов Российской Федерации и органов местного самоуправления не допускается (п. 3 ст. 5).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Открытый ключ потому и называется открытым, что он доступен каждому из партнеров владельца закрытого ключа. Есть очень простой прием подмены открытого ключа с целью создания ложного канала связи. Допустим, сторона C желает перехватить чужие данные. В этом случае она может с помощью средств ЭЦП создать себе пару ключей и опубликовать открытый ключ якобы от имени партнера B. Тогда все сообщения от партнера А к партнеру B будут легко перехватываться и читаться стороной C, причем ни A, ни B не будут даже догадываться о том, что C участвует в "договорных" отношениях.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Эта форма злоупотребления основана на том, что хотя в открытом ключе и приводятся данные о его владельце, в нем нет средств, удостоверяющих, что эти данные подлинные. Без разрешения этого вопроса механизм ЭЦП не может быть использован ни в электронной коммерции, ни в электронном документообороте.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Таким образом, одним из основополагающих моментов использования электронной цифровой подписи для установления подлинности, целостности и аутентичности документов, хранимых, обрабатываемых и передаваемых с помощью информационных и телекоммуникационных систем, является подтверждение принадлежности открытого ключа ЭЦП конкретному лицу посредством выдачи сертификата ключа подписи. Поэтому значительная часть Закона об ЭЦП посвящена механизму удостоверения личности владельца открытого ключа.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 xml:space="preserve">Во всех случаях этот механизм основан на том, что вводится (назначается) дополнительная сторона, удостоверяющая принадлежность </w:t>
      </w:r>
      <w:r w:rsidRPr="000B7C98">
        <w:rPr>
          <w:rFonts w:ascii="Times New Roman" w:hAnsi="Times New Roman"/>
          <w:sz w:val="28"/>
        </w:rPr>
        <w:lastRenderedPageBreak/>
        <w:t>открытого ключа конкретному юридическому или физическому лицу. Вопросы: кто именно имеет право удостоверять открытые ключи, когда и как, - в законодательстве различных государств решаются по-разному. В частности, это может быть государственный орган или организация, уполномоченная государством для ведения данной деятельности. Возможно, что для внутреннего документооборота предприятия эту функцию можно поручить лицу, назначенному руководством, а для документооборота внутри ведомства - уполномоченному подразделению.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На практике сертификация открытых ключей выполняется следующим образом.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1. Лицо (юридическое или физическое), создавшее себе пару ключей (открытый и закрытый) с помощью средства ЭЦП, должно обратиться в орган, уполномоченный выполнить сертификацию. Этот орган называется удостоверяющим центром (Закон об ЭЦП).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2. Удостоверяющий центр проверяет принадлежность открытого ключа заявителю и удостоверяет этот факт добавлением к открытому ключу своей подписи, завизированной собственным закрытым ключом.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3. Любой партнер, желающий вступить в контакт с владельцем открытого ключа, может прочитать удостоверяющую запись с помощью открытого ключа удостоверяющего центра. Если целостность этой записи не нарушена, то он может использовать открытый ключ партнера для связи с ним.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Следует четко понимать, что удостоверяющий центр заверяет только факт принадлежности открытого ключа конкретному лицу или организации. Наличие полноценного сертификата открытого ключа говорит о том, что ключ можно использовать для удостоверения личности партнера в договорных отношениях. Но законность этих отношений удостоверяющим центром не подтверждается.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 xml:space="preserve">К удостоверяющим центрам предъявляются особые требования. Это обусловлено тем, что участники электронного документооборота не могут </w:t>
      </w:r>
      <w:r w:rsidRPr="000B7C98">
        <w:rPr>
          <w:rFonts w:ascii="Times New Roman" w:hAnsi="Times New Roman"/>
          <w:sz w:val="28"/>
        </w:rPr>
        <w:lastRenderedPageBreak/>
        <w:t>проверить корректность осуществления подобными организациями своих функций.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В настоящее время в соответствии с рекомендациями Европейского Совета национальное законодательство стран Европы в части требований к удостоверяющим центрам должно содержать требования одобрения или лицензирования деятельности удостоверяющих центров, проверку соблюдения этими центрами необходимых для их деятельности условий, а также требование к уровню надежности технических и программных средств, используемых этими центрами, и т.д. В части экономического обоснования возможности удостоверяющего центра нести гражданскую ответственность за ненадлежащее исполнение своих обязанностей необходимо выделить три критерия:</w:t>
      </w:r>
    </w:p>
    <w:p w:rsidR="004C28F3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наличие собственного минимально установленного капитала, выраженного в абсолютной сумме;</w:t>
      </w:r>
    </w:p>
    <w:p w:rsidR="004C28F3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подтверждение этой суммы банковской гарантией;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наличие страховки.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Значительно более трудной представляется задача практического создания в нашей стране инфраструктуры открытых ключей (PKI - Public Key Infrastructure) в системах электронного документооборота и электронной торговли.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Термин "инфраструктура открытых ключей" включает в себя полный комплекс программно-аппаратных средств, а также организационно-технических мероприятий, необходимых для использования открытых ключей.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Основным компонентом инфраструктуры является собственно система удостоверяющих центров.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 xml:space="preserve">Для создания целостной системы удостоверяющих центров необходимо определить модель и общую структуру системы; степень участия в ее построении различных государственных органов и </w:t>
      </w:r>
      <w:r w:rsidRPr="000B7C98">
        <w:rPr>
          <w:rFonts w:ascii="Times New Roman" w:hAnsi="Times New Roman"/>
          <w:sz w:val="28"/>
        </w:rPr>
        <w:lastRenderedPageBreak/>
        <w:t>коммерческих структур; используемые при создании информационные технологии.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Иерархический принцип построения государственного управления подразумевает достаточно естественную структуру построения в перспективе системы удостоверяющих центров системы электронного документооборота: от федерального уровня, через региональные центры и до ведомственных структур и конечных пользователей.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В данной модели определяющую роль выполняет совокупность удостоверяющих центров верхнего уровня, которые должны удовлетворять самым высоким требованиям по информационной безопасности. От надежности защиты этого уровня и доверия к нему в большой мере зависит надежность всей системы в целом и степень доверия к ней.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В настоящее время распространение получили две структурные модели системы сертификации - централизованная и децентрализованная.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Централизованная модель имеет иерархический характер и наиболее соответствует потребностям служебного документооборота. Децентрализованная модель имеет сетевой характер и может использоваться, например, в гражданском электронном документообороте.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В основе централизованной модели сертификации находится один уполномоченный орган сертификации. Такой орган называется корневым удостоверяющим центром (корневым центром сертификации).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Если чисто технически корневой центр не может обеспечить все запросы на выдачу и проверку сертификатов, поступающие от юридических и физических лиц, то он может сертифицировать другие дополнительные органы, называемые доверенными удостоверяющими центрами (доверенными центрами сертификации).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Доверенные центры тоже могут удостоверять чужие открытые ключи своими открытыми ключами, но при этом их открытые ключи тоже нуждаются в удостоверении. Их удостоверяет своим закрытым ключом вышестоящий центр сертификации.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lastRenderedPageBreak/>
        <w:t>Таким образом, участник электронного документооборота, получивший откуда-то открытый ключ неизвестного партнера, может:</w:t>
      </w:r>
    </w:p>
    <w:p w:rsidR="004C28F3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установить наличие сертификата, удостоверенного электронной подписью удостоверяющего центра;</w:t>
      </w:r>
    </w:p>
    <w:p w:rsidR="004C28F3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проверить действительность подписи центра сертификации в вышестоящем удостоверяющем центре;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если вышестоящий центр тоже является не корневым, а доверенным, то и его подпись можно проверить в вышестоящем центре, и так далее, пока проверка не дойдет до корневого удостоверяющего центра.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Такую проверку надо выполнить только один раз. Убедившись в правомочности корневого удостоверяющего центра, можно настроить свое программное обеспечение так, чтобы в дальнейшем доверие ему выражалось автоматически. И лишь в случаях, когда цепочку сертификатов не удается проследить до ранее проверенного доверенного центра (или до корневого центра), программное oбecпeчение выдаст предупреждение о том, что открытый ключ не имеет удостоверенного сертификата и пользоваться им нельзя.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Сетевая модель сертификации основана на взаимных договоренностях сторон (в последнем случае они будут иметь правовое значение, только если прямо отражены в двусторонних договоpax). Так, например, при отсутствии централизованной структуры доверенных удостоверяющих центров (или параллельно с ней, если законодательство это допускает) могут существовать сетевые модели сертификации. Такие модели охватывают группы юридических и физических лиц, например, по ведомственной принадлежности.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 xml:space="preserve">Два юридических или физических лица, вступающих в электронные коммерческие взаимоотношения, могут сами взаимно заверить друг другу открытые ключи, если обменяются ими при личной встрече с предъявлением друг другу учредительных документов или удостоверений личности (для </w:t>
      </w:r>
      <w:r w:rsidRPr="000B7C98">
        <w:rPr>
          <w:rFonts w:ascii="Times New Roman" w:hAnsi="Times New Roman"/>
          <w:sz w:val="28"/>
        </w:rPr>
        <w:lastRenderedPageBreak/>
        <w:t>физических лиц). В этом случае у них нет оснований сомневаться в истинной принадлежности открытых ключей.</w:t>
      </w:r>
    </w:p>
    <w:p w:rsidR="00404ADE" w:rsidRPr="000B7C98" w:rsidRDefault="00404ADE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C98">
        <w:rPr>
          <w:rFonts w:ascii="Times New Roman" w:hAnsi="Times New Roman"/>
          <w:sz w:val="28"/>
        </w:rPr>
        <w:t>Однако, например, электронная коммерция строится исходя из того факта, что участники не нуждаются в очной встрече. В этом случае две стороны могут договориться о том, что им взаимно заверит ключи третья сторона, которую они выберут сами. Также могут договориться и прочие участники рынка. В результате возникает сложная структура, в которой все участники связаны, с одной стороны, двусторонними договорными отношениями, а с другой стороны, еще и выполняют функции заверителей для своих традиционных партнеров. С точки зрения отдельного коммерсанта доверие к его открытому ключу будет тем выше, чем большее количество сертификатов он получит от прочих участников рынка.</w:t>
      </w:r>
    </w:p>
    <w:p w:rsidR="000B7C98" w:rsidRPr="000B7C98" w:rsidRDefault="000B7C98" w:rsidP="000B7C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03BE7" w:rsidRPr="000B7C98" w:rsidRDefault="00E8190C" w:rsidP="004239C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818AA">
        <w:rPr>
          <w:rFonts w:ascii="Times New Roman" w:hAnsi="Times New Roman"/>
          <w:b/>
          <w:sz w:val="28"/>
        </w:rPr>
        <w:br w:type="page"/>
      </w:r>
    </w:p>
    <w:sectPr w:rsidR="00203BE7" w:rsidRPr="000B7C98" w:rsidSect="000B7C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52" w:rsidRDefault="00C87D52" w:rsidP="00E8190C">
      <w:pPr>
        <w:spacing w:after="0" w:line="240" w:lineRule="auto"/>
      </w:pPr>
      <w:r>
        <w:separator/>
      </w:r>
    </w:p>
  </w:endnote>
  <w:endnote w:type="continuationSeparator" w:id="0">
    <w:p w:rsidR="00C87D52" w:rsidRDefault="00C87D52" w:rsidP="00E8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52" w:rsidRDefault="00C87D52" w:rsidP="00E8190C">
      <w:pPr>
        <w:spacing w:after="0" w:line="240" w:lineRule="auto"/>
      </w:pPr>
      <w:r>
        <w:separator/>
      </w:r>
    </w:p>
  </w:footnote>
  <w:footnote w:type="continuationSeparator" w:id="0">
    <w:p w:rsidR="00C87D52" w:rsidRDefault="00C87D52" w:rsidP="00E8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688"/>
    <w:multiLevelType w:val="hybridMultilevel"/>
    <w:tmpl w:val="99CA6B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273F23"/>
    <w:multiLevelType w:val="hybridMultilevel"/>
    <w:tmpl w:val="A056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23DF9"/>
    <w:multiLevelType w:val="hybridMultilevel"/>
    <w:tmpl w:val="78BE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3349"/>
    <w:multiLevelType w:val="hybridMultilevel"/>
    <w:tmpl w:val="E28A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97916"/>
    <w:multiLevelType w:val="hybridMultilevel"/>
    <w:tmpl w:val="A852DFB0"/>
    <w:lvl w:ilvl="0" w:tplc="E2989B7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9000F0"/>
    <w:multiLevelType w:val="hybridMultilevel"/>
    <w:tmpl w:val="37E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F0218"/>
    <w:multiLevelType w:val="hybridMultilevel"/>
    <w:tmpl w:val="ECBC94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5D5B7E"/>
    <w:multiLevelType w:val="hybridMultilevel"/>
    <w:tmpl w:val="82B0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62D0A"/>
    <w:multiLevelType w:val="hybridMultilevel"/>
    <w:tmpl w:val="187E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15FAC"/>
    <w:multiLevelType w:val="hybridMultilevel"/>
    <w:tmpl w:val="29C0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20B"/>
    <w:rsid w:val="00063232"/>
    <w:rsid w:val="000B7C98"/>
    <w:rsid w:val="00131D71"/>
    <w:rsid w:val="001A420B"/>
    <w:rsid w:val="00203BE7"/>
    <w:rsid w:val="00287411"/>
    <w:rsid w:val="002D0995"/>
    <w:rsid w:val="00404ADE"/>
    <w:rsid w:val="004239CB"/>
    <w:rsid w:val="00431FC5"/>
    <w:rsid w:val="004568DE"/>
    <w:rsid w:val="00470762"/>
    <w:rsid w:val="004C1FD2"/>
    <w:rsid w:val="004C28F3"/>
    <w:rsid w:val="00503F85"/>
    <w:rsid w:val="00533EFB"/>
    <w:rsid w:val="006818AA"/>
    <w:rsid w:val="0075187B"/>
    <w:rsid w:val="00771986"/>
    <w:rsid w:val="007775D9"/>
    <w:rsid w:val="007A2A34"/>
    <w:rsid w:val="008035D3"/>
    <w:rsid w:val="008663E5"/>
    <w:rsid w:val="008C718D"/>
    <w:rsid w:val="00911B2F"/>
    <w:rsid w:val="009520D7"/>
    <w:rsid w:val="00AB14D8"/>
    <w:rsid w:val="00AC57C4"/>
    <w:rsid w:val="00B11E72"/>
    <w:rsid w:val="00C87D52"/>
    <w:rsid w:val="00CF22AA"/>
    <w:rsid w:val="00CF5EAA"/>
    <w:rsid w:val="00D24AC1"/>
    <w:rsid w:val="00D35B55"/>
    <w:rsid w:val="00E10918"/>
    <w:rsid w:val="00E32C7D"/>
    <w:rsid w:val="00E8190C"/>
    <w:rsid w:val="00ED3EEC"/>
    <w:rsid w:val="00EE6C36"/>
    <w:rsid w:val="00F5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0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203B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203BE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A420B"/>
    <w:pPr>
      <w:ind w:left="720"/>
      <w:contextualSpacing/>
    </w:pPr>
  </w:style>
  <w:style w:type="paragraph" w:customStyle="1" w:styleId="1">
    <w:name w:val="Стиль1"/>
    <w:basedOn w:val="a3"/>
    <w:link w:val="12"/>
    <w:qFormat/>
    <w:rsid w:val="00771986"/>
    <w:pPr>
      <w:numPr>
        <w:numId w:val="2"/>
      </w:numPr>
      <w:spacing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8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8190C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771986"/>
    <w:rPr>
      <w:rFonts w:cs="Times New Roman"/>
    </w:rPr>
  </w:style>
  <w:style w:type="character" w:customStyle="1" w:styleId="12">
    <w:name w:val="Стиль1 Знак"/>
    <w:basedOn w:val="a4"/>
    <w:link w:val="1"/>
    <w:locked/>
    <w:rsid w:val="00771986"/>
    <w:rPr>
      <w:rFonts w:ascii="Times New Roman" w:hAnsi="Times New Roman"/>
      <w:b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8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8190C"/>
    <w:rPr>
      <w:rFonts w:cs="Times New Roman"/>
    </w:rPr>
  </w:style>
  <w:style w:type="paragraph" w:styleId="13">
    <w:name w:val="toc 1"/>
    <w:basedOn w:val="a"/>
    <w:next w:val="a"/>
    <w:autoRedefine/>
    <w:uiPriority w:val="39"/>
    <w:unhideWhenUsed/>
    <w:rsid w:val="00203BE7"/>
    <w:pPr>
      <w:spacing w:after="100"/>
    </w:pPr>
  </w:style>
  <w:style w:type="character" w:styleId="a9">
    <w:name w:val="Hyperlink"/>
    <w:basedOn w:val="a0"/>
    <w:uiPriority w:val="99"/>
    <w:unhideWhenUsed/>
    <w:rsid w:val="00203B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0228-D78B-4E10-8BF4-1A01004E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3464</Words>
  <Characters>19745</Characters>
  <Application>Microsoft Office Word</Application>
  <DocSecurity>0</DocSecurity>
  <Lines>164</Lines>
  <Paragraphs>46</Paragraphs>
  <ScaleCrop>false</ScaleCrop>
  <Company>Grizli777</Company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cp:lastPrinted>2010-04-14T20:34:00Z</cp:lastPrinted>
  <dcterms:created xsi:type="dcterms:W3CDTF">2017-02-11T15:18:00Z</dcterms:created>
  <dcterms:modified xsi:type="dcterms:W3CDTF">2017-02-15T09:30:00Z</dcterms:modified>
</cp:coreProperties>
</file>